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r w:rsidRPr="00F3105C">
        <w:rPr>
          <w:b/>
          <w:color w:val="000000" w:themeColor="text1"/>
          <w:sz w:val="28"/>
          <w:szCs w:val="28"/>
        </w:rPr>
        <w:t>Конфискация автомобиля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i/>
          <w:color w:val="000000" w:themeColor="text1"/>
          <w:sz w:val="28"/>
          <w:szCs w:val="28"/>
        </w:rPr>
      </w:pPr>
      <w:r w:rsidRPr="00F3105C">
        <w:rPr>
          <w:rStyle w:val="a6"/>
          <w:i w:val="0"/>
          <w:color w:val="000000" w:themeColor="text1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статьей 264.1. УК РФ —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статьей 264.2. УК РФ —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статьей 264.3. УК РФ —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4F4554" w:rsidRPr="00F3105C" w:rsidRDefault="004F4554" w:rsidP="004F455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В силу статьи 10 Уголовного кодекса Российской Федерации конфискация транспортных сре</w:t>
      </w:r>
      <w:proofErr w:type="gramStart"/>
      <w:r w:rsidRPr="00F3105C">
        <w:rPr>
          <w:color w:val="000000" w:themeColor="text1"/>
          <w:sz w:val="28"/>
          <w:szCs w:val="28"/>
        </w:rPr>
        <w:t>дств в п</w:t>
      </w:r>
      <w:proofErr w:type="gramEnd"/>
      <w:r w:rsidRPr="00F3105C">
        <w:rPr>
          <w:color w:val="000000" w:themeColor="text1"/>
          <w:sz w:val="28"/>
          <w:szCs w:val="28"/>
        </w:rPr>
        <w:t>орядке пункта «д» части 1 статьи 104.1 Уголовного кодекса Российской Федерации не может применяться к преступлениям, совершённым до внесения соответствующих изменений, то есть до 25.07.2022.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3E567D"/>
    <w:rsid w:val="003E6EB6"/>
    <w:rsid w:val="004F4554"/>
    <w:rsid w:val="005C13F8"/>
    <w:rsid w:val="00740B0E"/>
    <w:rsid w:val="00A93B90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2024-01-10T11:05:00Z</cp:lastPrinted>
  <dcterms:created xsi:type="dcterms:W3CDTF">2024-01-10T10:59:00Z</dcterms:created>
  <dcterms:modified xsi:type="dcterms:W3CDTF">2024-01-11T04:36:00Z</dcterms:modified>
</cp:coreProperties>
</file>