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61" w:rsidRPr="00F74B2D" w:rsidRDefault="00BC5E61" w:rsidP="00BC5E61">
      <w:pPr>
        <w:ind w:firstLine="709"/>
        <w:jc w:val="center"/>
        <w:rPr>
          <w:sz w:val="28"/>
          <w:szCs w:val="28"/>
        </w:rPr>
      </w:pPr>
      <w:bookmarkStart w:id="0" w:name="_GoBack"/>
      <w:r w:rsidRPr="00F74B2D">
        <w:rPr>
          <w:rFonts w:eastAsia="Liberation Sans"/>
          <w:b/>
          <w:color w:val="333333"/>
          <w:sz w:val="28"/>
          <w:szCs w:val="28"/>
          <w:highlight w:val="white"/>
        </w:rPr>
        <w:t>Дополнительный перечень лиц, освобожденных от уплаты государственной пошлины</w:t>
      </w:r>
    </w:p>
    <w:bookmarkEnd w:id="0"/>
    <w:p w:rsidR="00BC5E61" w:rsidRPr="00F74B2D" w:rsidRDefault="00BC5E61" w:rsidP="00BC5E61">
      <w:pPr>
        <w:ind w:firstLine="709"/>
        <w:jc w:val="center"/>
        <w:rPr>
          <w:sz w:val="28"/>
          <w:szCs w:val="28"/>
        </w:rPr>
      </w:pPr>
    </w:p>
    <w:p w:rsidR="00BC5E61" w:rsidRPr="00F74B2D" w:rsidRDefault="00BC5E61" w:rsidP="00BC5E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Федеральным законом от 22.04.2024 № 88-ФЗ внесены изменения в статьи 333.35 и 333.38 части второй Налогового кодекса РФ.</w:t>
      </w:r>
    </w:p>
    <w:p w:rsidR="00BC5E61" w:rsidRPr="00F74B2D" w:rsidRDefault="00BC5E61" w:rsidP="00BC5E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Данными поправками предусмотрено освобождение от уплаты государственной пошлины за выдачу паспорта гражданина Российской Федерации, национального водительского удостоверения взамен утраченного или пришедшего в негодность, ряда лиц, принимающих участие в СВО, обеспечивающих выполнение задач в ходе СВО на территориях Украины, ДНР, ЛНР, Запорожской, Херсонской областей, в том числе:</w:t>
      </w:r>
    </w:p>
    <w:p w:rsidR="00BC5E61" w:rsidRPr="00F74B2D" w:rsidRDefault="00BC5E61" w:rsidP="00BC5E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- военнослужащих, включая мобилизованных и лиц, заключивших контракт о прохождении военной службы;</w:t>
      </w:r>
    </w:p>
    <w:p w:rsidR="00BC5E61" w:rsidRPr="00F74B2D" w:rsidRDefault="00BC5E61" w:rsidP="00BC5E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 xml:space="preserve">- лицам, заключившим контракт о добровольном содействии в выполнении задач, возложенных на Вооруженные Силы РФ, войска </w:t>
      </w:r>
      <w:proofErr w:type="spellStart"/>
      <w:r w:rsidRPr="00F74B2D">
        <w:rPr>
          <w:rFonts w:eastAsia="Liberation Sans"/>
          <w:color w:val="333333"/>
          <w:sz w:val="28"/>
          <w:szCs w:val="28"/>
        </w:rPr>
        <w:t>нацгвардии</w:t>
      </w:r>
      <w:proofErr w:type="spellEnd"/>
      <w:r w:rsidRPr="00F74B2D">
        <w:rPr>
          <w:rFonts w:eastAsia="Liberation Sans"/>
          <w:color w:val="333333"/>
          <w:sz w:val="28"/>
          <w:szCs w:val="28"/>
        </w:rPr>
        <w:t xml:space="preserve"> РФ.</w:t>
      </w:r>
    </w:p>
    <w:p w:rsidR="00BC5E61" w:rsidRPr="00F74B2D" w:rsidRDefault="00BC5E61" w:rsidP="00BC5E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 xml:space="preserve">Освобождены от уплаты государственной пошлины при регистрации права собственности в органах </w:t>
      </w:r>
      <w:proofErr w:type="spellStart"/>
      <w:r w:rsidRPr="00F74B2D">
        <w:rPr>
          <w:rFonts w:eastAsia="Liberation Sans"/>
          <w:color w:val="333333"/>
          <w:sz w:val="28"/>
          <w:szCs w:val="28"/>
        </w:rPr>
        <w:t>Росреестра</w:t>
      </w:r>
      <w:proofErr w:type="spellEnd"/>
      <w:r w:rsidRPr="00F74B2D">
        <w:rPr>
          <w:rFonts w:eastAsia="Liberation Sans"/>
          <w:color w:val="333333"/>
          <w:sz w:val="28"/>
          <w:szCs w:val="28"/>
        </w:rPr>
        <w:t xml:space="preserve"> наследники недвижимого 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репрессиям, погибших (умерших) вследствие увечья, ранения, травмы, контузии, которые получены при обстрелах, взрывах или разрушениях со стороны вооруженных формирований Украины или террористических актов.</w:t>
      </w:r>
    </w:p>
    <w:p w:rsidR="00BC5E61" w:rsidRPr="00F74B2D" w:rsidRDefault="00BC5E61" w:rsidP="00BC5E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К числу погибших относятся также лица, умершие до истечения одного года вследствие ранения, контузии, заболеваний, полученных в связи с вышеназванными обстоятельствами.</w:t>
      </w:r>
    </w:p>
    <w:p w:rsidR="00BC5E61" w:rsidRPr="00F74B2D" w:rsidRDefault="00BC5E61" w:rsidP="00BC5E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Также предусмотрено освобождение от уплаты государственной пошлины за выдачу свидетельств о праве на наследство при наследовании имущества лиц, погибших (умерших) вследствие обстрелов, взрывов или разрушений со стороны Украины и террористических актов.</w:t>
      </w:r>
    </w:p>
    <w:p w:rsidR="00BC5E61" w:rsidRPr="00F74B2D" w:rsidRDefault="00BC5E61" w:rsidP="00BC5E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 xml:space="preserve">Актуализированы положения Налогового кодекса РФ, предусматривающие льготы по уплате госпошлины, в связи с изданием Указа Президента Российской Федерации от 04 января 2024 года № 11 «Об </w:t>
      </w:r>
      <w:r w:rsidRPr="00F74B2D">
        <w:rPr>
          <w:rFonts w:eastAsia="Liberation Sans"/>
          <w:color w:val="333333"/>
          <w:sz w:val="28"/>
          <w:szCs w:val="28"/>
        </w:rPr>
        <w:lastRenderedPageBreak/>
        <w:t>определении отдельных категорий иностранных граждан и лиц без гражданства, имеющих право обратиться с заявлением о приеме в гражданство Российской Федерации» по вопросам приема в гражданство РФ в упрощенном порядке.</w:t>
      </w:r>
    </w:p>
    <w:p w:rsidR="0013732C" w:rsidRPr="00BC5E61" w:rsidRDefault="00BC5E61" w:rsidP="00BC5E61"/>
    <w:sectPr w:rsidR="0013732C" w:rsidRPr="00BC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366D"/>
    <w:multiLevelType w:val="hybridMultilevel"/>
    <w:tmpl w:val="82044E50"/>
    <w:lvl w:ilvl="0" w:tplc="BBC049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72840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E51E2F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D6504A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D92602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3D22CB2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64380F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E872F5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243EB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1">
    <w:nsid w:val="5A6A5D8E"/>
    <w:multiLevelType w:val="hybridMultilevel"/>
    <w:tmpl w:val="9DBA6640"/>
    <w:lvl w:ilvl="0" w:tplc="2FE245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878A31F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D37832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23EC59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91BA09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2D86B4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3F0290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399434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6F8E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2">
    <w:nsid w:val="73C81370"/>
    <w:multiLevelType w:val="hybridMultilevel"/>
    <w:tmpl w:val="B1CEB600"/>
    <w:lvl w:ilvl="0" w:tplc="C826E9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308DFB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26E0C0F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98D483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20861D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C31C7A0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DF3A77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1E40F7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84E27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636DE"/>
    <w:rsid w:val="00274A6A"/>
    <w:rsid w:val="00330974"/>
    <w:rsid w:val="00330FD2"/>
    <w:rsid w:val="0042405C"/>
    <w:rsid w:val="004F0BAF"/>
    <w:rsid w:val="00542474"/>
    <w:rsid w:val="00584EF5"/>
    <w:rsid w:val="00587B91"/>
    <w:rsid w:val="006613B2"/>
    <w:rsid w:val="00705DB4"/>
    <w:rsid w:val="007638AB"/>
    <w:rsid w:val="00844762"/>
    <w:rsid w:val="00A44939"/>
    <w:rsid w:val="00A97D3B"/>
    <w:rsid w:val="00B23115"/>
    <w:rsid w:val="00B41771"/>
    <w:rsid w:val="00BC5E61"/>
    <w:rsid w:val="00BF49D3"/>
    <w:rsid w:val="00C21819"/>
    <w:rsid w:val="00CC2AF1"/>
    <w:rsid w:val="00D207E2"/>
    <w:rsid w:val="00D25AE7"/>
    <w:rsid w:val="00D63200"/>
    <w:rsid w:val="00D6638F"/>
    <w:rsid w:val="00D839C1"/>
    <w:rsid w:val="00E30114"/>
    <w:rsid w:val="00EB2555"/>
    <w:rsid w:val="00EE3814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30</cp:revision>
  <dcterms:created xsi:type="dcterms:W3CDTF">2024-05-30T11:06:00Z</dcterms:created>
  <dcterms:modified xsi:type="dcterms:W3CDTF">2024-05-31T03:30:00Z</dcterms:modified>
</cp:coreProperties>
</file>