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29" w:rsidRPr="00A62CC1" w:rsidRDefault="00514929" w:rsidP="005149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2CC1">
        <w:rPr>
          <w:rFonts w:ascii="Times New Roman" w:hAnsi="Times New Roman" w:cs="Times New Roman"/>
          <w:b/>
          <w:sz w:val="28"/>
          <w:szCs w:val="28"/>
        </w:rPr>
        <w:t>Когда видеонаблюдение нарушает право сотрудников на частную жизнь?</w:t>
      </w:r>
    </w:p>
    <w:p w:rsidR="00514929" w:rsidRPr="00A62CC1" w:rsidRDefault="00514929" w:rsidP="005149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CC1">
        <w:rPr>
          <w:rFonts w:ascii="Times New Roman" w:hAnsi="Times New Roman" w:cs="Times New Roman"/>
          <w:sz w:val="28"/>
          <w:szCs w:val="28"/>
        </w:rPr>
        <w:t>Сотруднице было вынесено предупреждение за несогласованное с работодателем перемещение шкафчика с личными вещами в комнате для переодевания и отключение видеокамеры в одном из помещений работодателя. Ей пригрозили привлечением к дисциплинарной ответственности в случае повторного самостоятельного отключения видеокамеры, расстановки оборудования без согласования с работодателем.</w:t>
      </w:r>
    </w:p>
    <w:p w:rsidR="00514929" w:rsidRPr="00A62CC1" w:rsidRDefault="00514929" w:rsidP="005149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CC1">
        <w:rPr>
          <w:rFonts w:ascii="Times New Roman" w:hAnsi="Times New Roman" w:cs="Times New Roman"/>
          <w:sz w:val="28"/>
          <w:szCs w:val="28"/>
        </w:rPr>
        <w:t xml:space="preserve">Тогда она обратилась в суд с требованиями признать действия работодателя по размещению гардеробной с переодеванием персонала в неотапливаемом помещении незаконными, демонтировать камеру видеонаблюдения в помещении для персонала, признать вынесенное ей предупреждение незаконным. Удовлетворяя требования, суды трех инстанций пришли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2CC1">
        <w:rPr>
          <w:rFonts w:ascii="Times New Roman" w:hAnsi="Times New Roman" w:cs="Times New Roman"/>
          <w:sz w:val="28"/>
          <w:szCs w:val="28"/>
        </w:rPr>
        <w:t xml:space="preserve"> выводу (см. определение СК по гражданским делам Третьего кассационного суда общей юрисдикции от 03 июля 2023  г. по  делу №  8Г-10553/2023[88-14171/2023]), в частности, что размещение камеры видеонаблюдения в служебном помещении, предназначенном для отдыха и приема пищи сотрудников, в отсутствие согласия персонала является незаконным, поскольку нарушает право работника на частную жизнь.</w:t>
      </w:r>
    </w:p>
    <w:p w:rsidR="00514929" w:rsidRPr="00A62CC1" w:rsidRDefault="00514929" w:rsidP="005149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CC1">
        <w:rPr>
          <w:rFonts w:ascii="Times New Roman" w:hAnsi="Times New Roman" w:cs="Times New Roman"/>
          <w:sz w:val="28"/>
          <w:szCs w:val="28"/>
        </w:rPr>
        <w:t>На рабочих местах, в производственных помещениях, на территории работодателя видеонаблюдение является правомерным, если оно осуществляется только для конкретных и заранее определенных целей, связанных с исполнением работником должностных обязанностей, при этом работники поставлены в известность о ведении видеонаблюдения и зонах видимости размещенных камер.</w:t>
      </w:r>
    </w:p>
    <w:p w:rsidR="00514929" w:rsidRPr="00A62CC1" w:rsidRDefault="00514929" w:rsidP="005149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CC1">
        <w:rPr>
          <w:rFonts w:ascii="Times New Roman" w:hAnsi="Times New Roman" w:cs="Times New Roman"/>
          <w:sz w:val="28"/>
          <w:szCs w:val="28"/>
        </w:rPr>
        <w:t>Видеонаблюдение на рабочих местах требует соблюдения ряда правил в целях защиты прав работников и третьих лиц: оно может применяться только в таких целях, как эффективность производства, контроль и учет рабочего времени работников и его рациональное использование, повышение производительности труда. В связи с чем видеонаблюдение в комнате отдыха персонала не служит указанным целям и нарушает права работников на неприкосновенность частной жизни.</w:t>
      </w:r>
    </w:p>
    <w:p w:rsidR="00491C56" w:rsidRDefault="00491C56"/>
    <w:sectPr w:rsidR="0049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23"/>
    <w:rsid w:val="002B5923"/>
    <w:rsid w:val="00491C56"/>
    <w:rsid w:val="00514929"/>
    <w:rsid w:val="008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874D"/>
  <w15:chartTrackingRefBased/>
  <w15:docId w15:val="{2DDFECE9-8506-4760-9E78-C19EC0AA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Самышева Лилия Дамировна</cp:lastModifiedBy>
  <cp:revision>3</cp:revision>
  <dcterms:created xsi:type="dcterms:W3CDTF">2023-11-10T11:29:00Z</dcterms:created>
  <dcterms:modified xsi:type="dcterms:W3CDTF">2023-12-15T04:02:00Z</dcterms:modified>
</cp:coreProperties>
</file>