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E8" w:rsidRDefault="00B72AE8" w:rsidP="00E70681">
      <w:pPr>
        <w:jc w:val="center"/>
        <w:rPr>
          <w:b/>
          <w:sz w:val="26"/>
          <w:szCs w:val="26"/>
        </w:rPr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B72AE8" w:rsidRPr="000F6D73" w:rsidTr="00B72AE8">
        <w:tc>
          <w:tcPr>
            <w:tcW w:w="5328" w:type="dxa"/>
            <w:shd w:val="clear" w:color="auto" w:fill="auto"/>
          </w:tcPr>
          <w:p w:rsidR="00B72AE8" w:rsidRPr="00430940" w:rsidRDefault="00B72AE8" w:rsidP="00B72AE8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2AE8" w:rsidRPr="000F6D73" w:rsidRDefault="00B72AE8" w:rsidP="00F45883">
            <w:r w:rsidRPr="000F6D73">
              <w:t>Приложение</w:t>
            </w:r>
          </w:p>
          <w:p w:rsidR="00B72AE8" w:rsidRPr="000F6D73" w:rsidRDefault="00B72AE8" w:rsidP="00F45883">
            <w:r w:rsidRPr="000F6D73">
              <w:t xml:space="preserve">к постановлению </w:t>
            </w:r>
          </w:p>
          <w:p w:rsidR="00B72AE8" w:rsidRPr="000F6D73" w:rsidRDefault="00B72AE8" w:rsidP="00F45883">
            <w:r w:rsidRPr="000F6D73">
              <w:t>администрации района</w:t>
            </w:r>
          </w:p>
          <w:p w:rsidR="00F45883" w:rsidRPr="00F45883" w:rsidRDefault="00F45883" w:rsidP="00F45883">
            <w:r w:rsidRPr="00F45883">
              <w:t>22.11.2012г. № 1941-п</w:t>
            </w:r>
          </w:p>
          <w:p w:rsidR="00B72AE8" w:rsidRPr="00F45883" w:rsidRDefault="00B72AE8" w:rsidP="00F45883">
            <w:pPr>
              <w:jc w:val="right"/>
            </w:pPr>
          </w:p>
        </w:tc>
      </w:tr>
      <w:tr w:rsidR="00B72AE8" w:rsidRPr="000F6D73" w:rsidTr="00B72AE8">
        <w:tc>
          <w:tcPr>
            <w:tcW w:w="5328" w:type="dxa"/>
            <w:shd w:val="clear" w:color="auto" w:fill="auto"/>
          </w:tcPr>
          <w:p w:rsidR="00B72AE8" w:rsidRPr="000F6D73" w:rsidRDefault="00B72AE8" w:rsidP="00B72AE8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2AE8" w:rsidRPr="000F6D73" w:rsidRDefault="00B72AE8" w:rsidP="00B72AE8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B72AE8" w:rsidRPr="000F6D73" w:rsidRDefault="00B72AE8" w:rsidP="00B72AE8">
      <w:pPr>
        <w:jc w:val="right"/>
        <w:outlineLvl w:val="0"/>
        <w:rPr>
          <w:sz w:val="28"/>
          <w:szCs w:val="28"/>
        </w:rPr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B72AE8" w:rsidP="00B72AE8">
      <w:pPr>
        <w:jc w:val="right"/>
      </w:pPr>
    </w:p>
    <w:p w:rsidR="00B72AE8" w:rsidRPr="000F6D73" w:rsidRDefault="00C91C0B" w:rsidP="00B7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</w:t>
      </w:r>
    </w:p>
    <w:p w:rsidR="00B72AE8" w:rsidRPr="000F6D73" w:rsidRDefault="00B72AE8" w:rsidP="00B72AE8">
      <w:pPr>
        <w:jc w:val="center"/>
        <w:rPr>
          <w:b/>
          <w:sz w:val="28"/>
          <w:szCs w:val="28"/>
        </w:rPr>
      </w:pPr>
      <w:r w:rsidRPr="000F6D73">
        <w:rPr>
          <w:b/>
          <w:sz w:val="28"/>
          <w:szCs w:val="28"/>
        </w:rPr>
        <w:t>РАЗВИТИЯ БУЗУЛУКСКОГО РАЙОНА  ДО 202</w:t>
      </w:r>
      <w:r w:rsidR="00376548">
        <w:rPr>
          <w:b/>
          <w:sz w:val="28"/>
          <w:szCs w:val="28"/>
        </w:rPr>
        <w:t>3</w:t>
      </w:r>
      <w:r w:rsidRPr="000F6D73">
        <w:rPr>
          <w:b/>
          <w:sz w:val="28"/>
          <w:szCs w:val="28"/>
        </w:rPr>
        <w:t xml:space="preserve"> ГОДА  </w:t>
      </w:r>
    </w:p>
    <w:p w:rsidR="00B72AE8" w:rsidRPr="000F6D73" w:rsidRDefault="00B72AE8" w:rsidP="00B72AE8">
      <w:pPr>
        <w:jc w:val="center"/>
        <w:rPr>
          <w:b/>
          <w:sz w:val="28"/>
          <w:szCs w:val="28"/>
        </w:rPr>
      </w:pPr>
      <w:r w:rsidRPr="000F6D73">
        <w:rPr>
          <w:b/>
          <w:sz w:val="28"/>
          <w:szCs w:val="28"/>
        </w:rPr>
        <w:t>И НА ПЕРИОД  ДО  2030  ГОДА</w:t>
      </w:r>
    </w:p>
    <w:p w:rsidR="00B72AE8" w:rsidRPr="000F6D73" w:rsidRDefault="00B72AE8" w:rsidP="00B72AE8">
      <w:pPr>
        <w:jc w:val="center"/>
        <w:rPr>
          <w:b/>
          <w:sz w:val="26"/>
          <w:szCs w:val="26"/>
        </w:rPr>
      </w:pPr>
    </w:p>
    <w:p w:rsidR="00B72AE8" w:rsidRPr="000F6D73" w:rsidRDefault="00B72AE8" w:rsidP="00B72AE8">
      <w:pPr>
        <w:jc w:val="center"/>
        <w:rPr>
          <w:b/>
          <w:sz w:val="32"/>
          <w:szCs w:val="32"/>
        </w:rPr>
      </w:pPr>
      <w:r w:rsidRPr="000F6D73">
        <w:rPr>
          <w:b/>
          <w:sz w:val="32"/>
          <w:szCs w:val="32"/>
        </w:rPr>
        <w:t xml:space="preserve"> (далее – Стратегия)</w:t>
      </w: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4A4D04" w:rsidP="004A4D04">
      <w:pPr>
        <w:tabs>
          <w:tab w:val="left" w:pos="975"/>
        </w:tabs>
      </w:pPr>
      <w:r>
        <w:tab/>
      </w: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B72AE8">
      <w:pPr>
        <w:jc w:val="center"/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B72AE8" w:rsidRPr="000F6D73" w:rsidRDefault="00B72AE8" w:rsidP="00E70681">
      <w:pPr>
        <w:jc w:val="center"/>
        <w:rPr>
          <w:b/>
          <w:sz w:val="26"/>
          <w:szCs w:val="26"/>
        </w:rPr>
      </w:pPr>
    </w:p>
    <w:p w:rsidR="00E70681" w:rsidRPr="000F6D73" w:rsidRDefault="00C91C0B" w:rsidP="00E706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Концепция</w:t>
      </w:r>
      <w:r w:rsidR="00E70681" w:rsidRPr="000F6D73">
        <w:rPr>
          <w:b/>
          <w:sz w:val="26"/>
          <w:szCs w:val="26"/>
        </w:rPr>
        <w:t xml:space="preserve"> </w:t>
      </w:r>
    </w:p>
    <w:p w:rsidR="00E70681" w:rsidRPr="000F6D73" w:rsidRDefault="00E70681" w:rsidP="00E70681">
      <w:pPr>
        <w:jc w:val="center"/>
        <w:rPr>
          <w:b/>
          <w:sz w:val="26"/>
          <w:szCs w:val="26"/>
        </w:rPr>
      </w:pPr>
      <w:r w:rsidRPr="000F6D73">
        <w:rPr>
          <w:b/>
          <w:sz w:val="26"/>
          <w:szCs w:val="26"/>
        </w:rPr>
        <w:t xml:space="preserve">РАЗВИТИЯ </w:t>
      </w:r>
      <w:r w:rsidR="00CC5CA4" w:rsidRPr="000F6D73">
        <w:rPr>
          <w:b/>
          <w:sz w:val="26"/>
          <w:szCs w:val="26"/>
        </w:rPr>
        <w:t>БУЗУЛУКСКОГО</w:t>
      </w:r>
      <w:r w:rsidRPr="000F6D73">
        <w:rPr>
          <w:b/>
          <w:sz w:val="26"/>
          <w:szCs w:val="26"/>
        </w:rPr>
        <w:t xml:space="preserve"> РАЙОНА  ДО 202</w:t>
      </w:r>
      <w:r w:rsidR="00376548">
        <w:rPr>
          <w:b/>
          <w:sz w:val="26"/>
          <w:szCs w:val="26"/>
        </w:rPr>
        <w:t>3</w:t>
      </w:r>
      <w:r w:rsidRPr="000F6D73">
        <w:rPr>
          <w:b/>
          <w:sz w:val="26"/>
          <w:szCs w:val="26"/>
        </w:rPr>
        <w:t xml:space="preserve"> ГОДА  </w:t>
      </w:r>
    </w:p>
    <w:p w:rsidR="00E70681" w:rsidRPr="000F6D73" w:rsidRDefault="00E70681" w:rsidP="00E70681">
      <w:pPr>
        <w:jc w:val="center"/>
        <w:rPr>
          <w:b/>
          <w:sz w:val="26"/>
          <w:szCs w:val="26"/>
        </w:rPr>
      </w:pPr>
      <w:r w:rsidRPr="000F6D73">
        <w:rPr>
          <w:b/>
          <w:sz w:val="26"/>
          <w:szCs w:val="26"/>
        </w:rPr>
        <w:t>И НА ПЕРИОД  ДО  2030  ГОДА</w:t>
      </w:r>
    </w:p>
    <w:p w:rsidR="00E70681" w:rsidRPr="000F6D73" w:rsidRDefault="00E70681" w:rsidP="00E7068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172779462"/>
      <w:r w:rsidRPr="000F6D73">
        <w:rPr>
          <w:rFonts w:ascii="Times New Roman" w:hAnsi="Times New Roman" w:cs="Times New Roman"/>
          <w:sz w:val="26"/>
          <w:szCs w:val="26"/>
        </w:rPr>
        <w:t>ВВЕДЕНИЕ</w:t>
      </w:r>
      <w:bookmarkEnd w:id="0"/>
      <w:r w:rsidRPr="000F6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 xml:space="preserve">Актуальность решения вопросов стратегического управления развитием территории обусловлена преобразованиями экономического уклада жизни страны, произошедшими в последнее десятилетие </w:t>
      </w:r>
      <w:r w:rsidRPr="000F6D73">
        <w:rPr>
          <w:sz w:val="26"/>
          <w:szCs w:val="26"/>
          <w:lang w:val="en-US"/>
        </w:rPr>
        <w:t>XX</w:t>
      </w:r>
      <w:r w:rsidRPr="000F6D73">
        <w:rPr>
          <w:sz w:val="26"/>
          <w:szCs w:val="26"/>
        </w:rPr>
        <w:t xml:space="preserve"> века. Основными из них были и остаются экономическая децентрализация, расширение прав регионов и муниципальных образований, их экономических возможностей, и, в значительной степени, отсутствие эффективной методики управления социально-экономическими процессами на местном уровне.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 xml:space="preserve">Сегодня каждое муниципальное образование во многом самостоятельно несет ответственность за свое комплексное социально-экономическое состояние, имидж и перспективы развития. 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Изменение содержания местного самоуправления в связи с принятием 6 октября 2003 года Федерального закона №131-ФЗ «Об общих принципах организации местного самоуправления в Российской Федерации», закрепляющего возможность под свою ответственность решения населением соответствующей территории местных вопросов, стало основанием для самостоятельной разработки и реализации муниципальной стратегии.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Следовательно, сегодня подотчетные населению органы местного самоуправления получили право формулировать долгосрочные и среднесрочные цели местного развития и определять способы их достижения.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 xml:space="preserve">Принятие </w:t>
      </w:r>
      <w:r w:rsidR="001D4146">
        <w:rPr>
          <w:sz w:val="26"/>
          <w:szCs w:val="26"/>
        </w:rPr>
        <w:t>данной стратегии</w:t>
      </w:r>
      <w:r w:rsidRPr="000F6D73">
        <w:rPr>
          <w:sz w:val="26"/>
          <w:szCs w:val="26"/>
        </w:rPr>
        <w:t xml:space="preserve"> дало возможность привлекать наиболее активные слои населения к решению местных проблем, что порождает у людей заинтересованность в судьбе своей малой родины, в развитии местного хозяйства, использовании природных, интеллектуальных, управленческих и других ресурсов. Это позволяет через организацию и развитие местного самоуправления населению самому подключиться к поиску средств для решения социальных вопросов, создания современной инфраструктуры муниципального образования, улучшения окружающей среды. Долгосрочным ориентиром в этой работе должны стать стратегические планы социально-экономического развития муниципальных образований.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Сегодня процессы стратегического планирования местного самоуправления  идут во всем мире. Растет роль организующих способностей местных властей, объединяющих различные субъекты экономики с различными интересами на территории муниципального образования для достижения общих целей. Муниципальные образования района также осуществляют стратегическое планирование социально-экономического развития.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 xml:space="preserve">В современных условиях рыночных отношений перед органами местного самоуправления </w:t>
      </w:r>
      <w:r w:rsidR="00CC5CA4" w:rsidRPr="000F6D73">
        <w:rPr>
          <w:sz w:val="26"/>
          <w:szCs w:val="26"/>
        </w:rPr>
        <w:t>Бузулукск</w:t>
      </w:r>
      <w:r w:rsidRPr="000F6D73">
        <w:rPr>
          <w:sz w:val="26"/>
          <w:szCs w:val="26"/>
        </w:rPr>
        <w:t>ого района стоит задача согласования интересов всех субъектов муниципального образования, что даст возможность эффективно развиваться району. Назрела необходимость долгосрочного планирования и разработки стратегии развития территории, которая должна стать документом общественного согласия.</w:t>
      </w:r>
    </w:p>
    <w:p w:rsidR="007C379F" w:rsidRPr="000F6D73" w:rsidRDefault="007C379F" w:rsidP="007C379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172529219"/>
      <w:bookmarkStart w:id="2" w:name="_Toc169675315"/>
      <w:r w:rsidRPr="000F6D73">
        <w:rPr>
          <w:rFonts w:ascii="Times New Roman" w:hAnsi="Times New Roman" w:cs="Times New Roman"/>
          <w:sz w:val="26"/>
          <w:szCs w:val="26"/>
        </w:rPr>
        <w:lastRenderedPageBreak/>
        <w:t>РАЗДЕЛ 1.</w:t>
      </w:r>
    </w:p>
    <w:p w:rsidR="007C379F" w:rsidRPr="000F6D73" w:rsidRDefault="007C379F" w:rsidP="007C379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0F6D73">
        <w:rPr>
          <w:rFonts w:ascii="Times New Roman" w:hAnsi="Times New Roman" w:cs="Times New Roman"/>
          <w:sz w:val="26"/>
          <w:szCs w:val="26"/>
        </w:rPr>
        <w:t>ОЦЕНКА ИСХОДНОЙ СОЦИАЛЬНО-ЭКОНОМИЧЕСКОЙ СИТУАЦИИ МУНИЦИПАЛЬНОГО ОБРАЗОВАНИЯ «БУЗУЛУКСКИЙ РАЙОН»</w:t>
      </w:r>
    </w:p>
    <w:p w:rsidR="007C379F" w:rsidRPr="000F6D73" w:rsidRDefault="007C379F" w:rsidP="007C379F">
      <w:pPr>
        <w:jc w:val="center"/>
        <w:rPr>
          <w:sz w:val="26"/>
          <w:szCs w:val="26"/>
        </w:rPr>
      </w:pPr>
    </w:p>
    <w:p w:rsidR="007C379F" w:rsidRPr="000F6D73" w:rsidRDefault="007C379F" w:rsidP="007C379F">
      <w:pPr>
        <w:pStyle w:val="2"/>
        <w:numPr>
          <w:ilvl w:val="1"/>
          <w:numId w:val="1"/>
        </w:numPr>
        <w:spacing w:line="240" w:lineRule="auto"/>
        <w:ind w:left="357" w:hanging="357"/>
        <w:jc w:val="left"/>
        <w:rPr>
          <w:rFonts w:ascii="Times New Roman" w:hAnsi="Times New Roman" w:cs="Times New Roman"/>
          <w:sz w:val="26"/>
          <w:szCs w:val="26"/>
        </w:rPr>
      </w:pPr>
      <w:r w:rsidRPr="000F6D73">
        <w:rPr>
          <w:rFonts w:ascii="Times New Roman" w:hAnsi="Times New Roman" w:cs="Times New Roman"/>
          <w:sz w:val="26"/>
          <w:szCs w:val="26"/>
        </w:rPr>
        <w:t>Краткие сведения о муниципальном образовании «Бузулукский  район»</w:t>
      </w:r>
    </w:p>
    <w:p w:rsidR="007C379F" w:rsidRPr="000F6D73" w:rsidRDefault="007C379F" w:rsidP="007C379F">
      <w:pPr>
        <w:rPr>
          <w:sz w:val="26"/>
          <w:szCs w:val="26"/>
        </w:rPr>
      </w:pPr>
    </w:p>
    <w:p w:rsidR="00517E88" w:rsidRPr="004937AE" w:rsidRDefault="007C379F" w:rsidP="00517E88">
      <w:pPr>
        <w:shd w:val="clear" w:color="auto" w:fill="FFFFFF"/>
        <w:tabs>
          <w:tab w:val="left" w:pos="567"/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0F6D73">
        <w:rPr>
          <w:sz w:val="26"/>
          <w:szCs w:val="26"/>
        </w:rPr>
        <w:t xml:space="preserve">     </w:t>
      </w:r>
      <w:r w:rsidR="00517E88" w:rsidRPr="004937AE">
        <w:rPr>
          <w:color w:val="000000"/>
          <w:sz w:val="28"/>
          <w:szCs w:val="28"/>
        </w:rPr>
        <w:t>Бузулукский район расположен в западной части Оренбургской обл</w:t>
      </w:r>
      <w:r w:rsidR="00517E88" w:rsidRPr="004937AE">
        <w:rPr>
          <w:color w:val="000000"/>
          <w:sz w:val="28"/>
          <w:szCs w:val="28"/>
        </w:rPr>
        <w:t>а</w:t>
      </w:r>
      <w:r w:rsidR="00517E88" w:rsidRPr="004937AE">
        <w:rPr>
          <w:color w:val="000000"/>
          <w:sz w:val="28"/>
          <w:szCs w:val="28"/>
        </w:rPr>
        <w:t>сти и охватывает среднюю часть бассейна реки Самары.</w:t>
      </w:r>
    </w:p>
    <w:p w:rsidR="00517E88" w:rsidRPr="004937AE" w:rsidRDefault="00517E88" w:rsidP="00517E88">
      <w:pPr>
        <w:tabs>
          <w:tab w:val="left" w:pos="567"/>
        </w:tabs>
        <w:ind w:firstLine="720"/>
        <w:jc w:val="both"/>
        <w:rPr>
          <w:iCs/>
          <w:sz w:val="28"/>
          <w:szCs w:val="28"/>
        </w:rPr>
      </w:pPr>
      <w:r w:rsidRPr="004937AE">
        <w:rPr>
          <w:iCs/>
          <w:sz w:val="28"/>
          <w:szCs w:val="28"/>
        </w:rPr>
        <w:t xml:space="preserve"> Протяженность с запада на восток – 72 км, с севера на юг – 88 км.</w:t>
      </w:r>
    </w:p>
    <w:p w:rsidR="00517E88" w:rsidRPr="004937AE" w:rsidRDefault="00517E88" w:rsidP="00517E88">
      <w:pPr>
        <w:shd w:val="clear" w:color="auto" w:fill="FFFFFF"/>
        <w:tabs>
          <w:tab w:val="left" w:pos="567"/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4937AE">
        <w:rPr>
          <w:color w:val="000000"/>
          <w:sz w:val="28"/>
          <w:szCs w:val="28"/>
        </w:rPr>
        <w:t xml:space="preserve"> На западе район граничит с Борским и </w:t>
      </w:r>
      <w:proofErr w:type="spellStart"/>
      <w:r w:rsidRPr="004937AE">
        <w:rPr>
          <w:color w:val="000000"/>
          <w:sz w:val="28"/>
          <w:szCs w:val="28"/>
        </w:rPr>
        <w:t>Похвистневским</w:t>
      </w:r>
      <w:proofErr w:type="spellEnd"/>
      <w:r w:rsidRPr="004937AE">
        <w:rPr>
          <w:color w:val="000000"/>
          <w:sz w:val="28"/>
          <w:szCs w:val="28"/>
        </w:rPr>
        <w:t xml:space="preserve"> районами С</w:t>
      </w:r>
      <w:r w:rsidRPr="004937AE">
        <w:rPr>
          <w:color w:val="000000"/>
          <w:sz w:val="28"/>
          <w:szCs w:val="28"/>
        </w:rPr>
        <w:t>а</w:t>
      </w:r>
      <w:r w:rsidRPr="004937AE">
        <w:rPr>
          <w:color w:val="000000"/>
          <w:sz w:val="28"/>
          <w:szCs w:val="28"/>
        </w:rPr>
        <w:t xml:space="preserve">марской области, на севере – с Бугурусланским и </w:t>
      </w:r>
      <w:proofErr w:type="spellStart"/>
      <w:r w:rsidRPr="004937AE">
        <w:rPr>
          <w:color w:val="000000"/>
          <w:sz w:val="28"/>
          <w:szCs w:val="28"/>
        </w:rPr>
        <w:t>Асекеевским</w:t>
      </w:r>
      <w:proofErr w:type="spellEnd"/>
      <w:r w:rsidRPr="004937AE">
        <w:rPr>
          <w:color w:val="000000"/>
          <w:sz w:val="28"/>
          <w:szCs w:val="28"/>
        </w:rPr>
        <w:t xml:space="preserve">, на востоке – с </w:t>
      </w:r>
      <w:proofErr w:type="spellStart"/>
      <w:r w:rsidRPr="004937AE">
        <w:rPr>
          <w:color w:val="000000"/>
          <w:sz w:val="28"/>
          <w:szCs w:val="28"/>
        </w:rPr>
        <w:t>Грачёвским</w:t>
      </w:r>
      <w:proofErr w:type="spellEnd"/>
      <w:r w:rsidRPr="004937AE">
        <w:rPr>
          <w:color w:val="000000"/>
          <w:sz w:val="28"/>
          <w:szCs w:val="28"/>
        </w:rPr>
        <w:t xml:space="preserve">, </w:t>
      </w:r>
      <w:proofErr w:type="spellStart"/>
      <w:r w:rsidRPr="004937AE">
        <w:rPr>
          <w:color w:val="000000"/>
          <w:sz w:val="28"/>
          <w:szCs w:val="28"/>
        </w:rPr>
        <w:t>Сорочинским</w:t>
      </w:r>
      <w:proofErr w:type="spellEnd"/>
      <w:r w:rsidRPr="004937AE">
        <w:rPr>
          <w:color w:val="000000"/>
          <w:sz w:val="28"/>
          <w:szCs w:val="28"/>
        </w:rPr>
        <w:t xml:space="preserve"> и Тоцким, на юге — с Курманаевским районами.</w:t>
      </w:r>
    </w:p>
    <w:p w:rsidR="00517E88" w:rsidRPr="004937AE" w:rsidRDefault="00517E88" w:rsidP="00517E88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4937AE">
        <w:rPr>
          <w:color w:val="000000"/>
          <w:sz w:val="28"/>
          <w:szCs w:val="28"/>
        </w:rPr>
        <w:t>Расстояние до г. Москвы – 1228 км, до г. Оренбурга - 246 км.</w:t>
      </w:r>
    </w:p>
    <w:p w:rsidR="00517E88" w:rsidRPr="004937AE" w:rsidRDefault="00517E88" w:rsidP="00517E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937AE">
        <w:rPr>
          <w:color w:val="000000"/>
          <w:sz w:val="28"/>
          <w:szCs w:val="28"/>
        </w:rPr>
        <w:t>Район занимает площадь более 3,8 тыс. км</w:t>
      </w:r>
      <w:proofErr w:type="gramStart"/>
      <w:r w:rsidRPr="004937AE">
        <w:rPr>
          <w:color w:val="000000"/>
          <w:sz w:val="28"/>
          <w:szCs w:val="28"/>
          <w:vertAlign w:val="superscript"/>
        </w:rPr>
        <w:t>2</w:t>
      </w:r>
      <w:proofErr w:type="gramEnd"/>
      <w:r w:rsidRPr="004937AE">
        <w:rPr>
          <w:color w:val="000000"/>
          <w:sz w:val="28"/>
          <w:szCs w:val="28"/>
        </w:rPr>
        <w:t>, что составляет 3,1% терр</w:t>
      </w:r>
      <w:r w:rsidRPr="004937AE">
        <w:rPr>
          <w:color w:val="000000"/>
          <w:sz w:val="28"/>
          <w:szCs w:val="28"/>
        </w:rPr>
        <w:t>и</w:t>
      </w:r>
      <w:r w:rsidRPr="004937AE">
        <w:rPr>
          <w:color w:val="000000"/>
          <w:sz w:val="28"/>
          <w:szCs w:val="28"/>
        </w:rPr>
        <w:t xml:space="preserve">тории области. </w:t>
      </w:r>
    </w:p>
    <w:p w:rsidR="00517E88" w:rsidRPr="004937AE" w:rsidRDefault="00517E88" w:rsidP="00517E88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4937AE">
        <w:rPr>
          <w:color w:val="000000"/>
          <w:sz w:val="28"/>
          <w:szCs w:val="28"/>
        </w:rPr>
        <w:t xml:space="preserve">Климат характеризуется хорошо </w:t>
      </w:r>
      <w:proofErr w:type="gramStart"/>
      <w:r w:rsidRPr="004937AE">
        <w:rPr>
          <w:color w:val="000000"/>
          <w:sz w:val="28"/>
          <w:szCs w:val="28"/>
        </w:rPr>
        <w:t>выраженной</w:t>
      </w:r>
      <w:proofErr w:type="gramEnd"/>
      <w:r w:rsidRPr="004937AE">
        <w:rPr>
          <w:color w:val="000000"/>
          <w:sz w:val="28"/>
          <w:szCs w:val="28"/>
        </w:rPr>
        <w:t xml:space="preserve"> </w:t>
      </w:r>
      <w:proofErr w:type="spellStart"/>
      <w:r w:rsidRPr="004937AE">
        <w:rPr>
          <w:color w:val="000000"/>
          <w:spacing w:val="7"/>
          <w:sz w:val="28"/>
          <w:szCs w:val="28"/>
        </w:rPr>
        <w:t>континентальностью</w:t>
      </w:r>
      <w:proofErr w:type="spellEnd"/>
      <w:r w:rsidRPr="004937AE">
        <w:rPr>
          <w:color w:val="000000"/>
          <w:spacing w:val="7"/>
          <w:sz w:val="28"/>
          <w:szCs w:val="28"/>
        </w:rPr>
        <w:t xml:space="preserve">. </w:t>
      </w:r>
    </w:p>
    <w:p w:rsidR="00517E88" w:rsidRPr="004937AE" w:rsidRDefault="00517E88" w:rsidP="00517E88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4937AE">
        <w:rPr>
          <w:color w:val="000000"/>
          <w:spacing w:val="7"/>
          <w:sz w:val="28"/>
          <w:szCs w:val="28"/>
        </w:rPr>
        <w:t xml:space="preserve">Бузулукский район имеет наивысшую в Оренбургской области </w:t>
      </w:r>
      <w:r w:rsidRPr="004937AE">
        <w:rPr>
          <w:color w:val="000000"/>
          <w:sz w:val="28"/>
          <w:szCs w:val="28"/>
        </w:rPr>
        <w:t>л</w:t>
      </w:r>
      <w:r w:rsidRPr="004937AE">
        <w:rPr>
          <w:color w:val="000000"/>
          <w:sz w:val="28"/>
          <w:szCs w:val="28"/>
        </w:rPr>
        <w:t>е</w:t>
      </w:r>
      <w:r w:rsidRPr="004937AE">
        <w:rPr>
          <w:color w:val="000000"/>
          <w:sz w:val="28"/>
          <w:szCs w:val="28"/>
        </w:rPr>
        <w:t xml:space="preserve">систость (20,7 %), что связано с нахождением здесь крупнейшего лесного массива области — Бузулукского бора. Площадь его в Оренбургской части составляет 56 тыс. га. Бузулукский бор имеет </w:t>
      </w:r>
      <w:r w:rsidRPr="004937AE">
        <w:rPr>
          <w:color w:val="000000"/>
          <w:spacing w:val="10"/>
          <w:sz w:val="28"/>
          <w:szCs w:val="28"/>
        </w:rPr>
        <w:t xml:space="preserve">статус Национального парка. Это самый крупный в степной зоне </w:t>
      </w:r>
      <w:r w:rsidRPr="004937AE">
        <w:rPr>
          <w:color w:val="000000"/>
          <w:sz w:val="28"/>
          <w:szCs w:val="28"/>
        </w:rPr>
        <w:t xml:space="preserve">Северной Евразии и единственный в степном Заволжье лесной остров с реликтовыми ландшафтами   и сосново-широколиственными </w:t>
      </w:r>
      <w:r w:rsidRPr="004937AE">
        <w:rPr>
          <w:color w:val="000000"/>
          <w:spacing w:val="-2"/>
          <w:sz w:val="28"/>
          <w:szCs w:val="28"/>
        </w:rPr>
        <w:t>насаждениями.</w:t>
      </w:r>
    </w:p>
    <w:p w:rsidR="00517E88" w:rsidRPr="004937AE" w:rsidRDefault="00517E88" w:rsidP="00517E88">
      <w:pPr>
        <w:shd w:val="clear" w:color="auto" w:fill="FFFFFF"/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Территория района имеет развитую речную сеть. Главная река района - река Самара. Малые реки - Ток, Бузулук, Боровка. На территории Бузулу</w:t>
      </w:r>
      <w:r w:rsidRPr="004937AE">
        <w:rPr>
          <w:sz w:val="28"/>
          <w:szCs w:val="28"/>
        </w:rPr>
        <w:t>к</w:t>
      </w:r>
      <w:r w:rsidRPr="004937AE">
        <w:rPr>
          <w:sz w:val="28"/>
          <w:szCs w:val="28"/>
        </w:rPr>
        <w:t xml:space="preserve">ского района имеются  водохранилища - </w:t>
      </w:r>
      <w:proofErr w:type="spellStart"/>
      <w:r w:rsidRPr="004937AE">
        <w:rPr>
          <w:sz w:val="28"/>
          <w:szCs w:val="28"/>
        </w:rPr>
        <w:t>Домашкинское</w:t>
      </w:r>
      <w:proofErr w:type="spellEnd"/>
      <w:r w:rsidRPr="004937AE">
        <w:rPr>
          <w:sz w:val="28"/>
          <w:szCs w:val="28"/>
        </w:rPr>
        <w:t xml:space="preserve">, </w:t>
      </w:r>
      <w:proofErr w:type="spellStart"/>
      <w:r w:rsidRPr="004937AE">
        <w:rPr>
          <w:sz w:val="28"/>
          <w:szCs w:val="28"/>
        </w:rPr>
        <w:t>Елшанское</w:t>
      </w:r>
      <w:proofErr w:type="spellEnd"/>
      <w:r w:rsidRPr="004937AE">
        <w:rPr>
          <w:sz w:val="28"/>
          <w:szCs w:val="28"/>
        </w:rPr>
        <w:t>, Липо</w:t>
      </w:r>
      <w:r w:rsidRPr="004937AE">
        <w:rPr>
          <w:sz w:val="28"/>
          <w:szCs w:val="28"/>
        </w:rPr>
        <w:t>в</w:t>
      </w:r>
      <w:r w:rsidRPr="004937AE">
        <w:rPr>
          <w:sz w:val="28"/>
          <w:szCs w:val="28"/>
        </w:rPr>
        <w:t>ское.</w:t>
      </w:r>
    </w:p>
    <w:p w:rsidR="00517E88" w:rsidRPr="004937AE" w:rsidRDefault="00517E88" w:rsidP="00517E88">
      <w:pPr>
        <w:shd w:val="clear" w:color="auto" w:fill="FFFFFF"/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В настоящее время на территории Бузулукского района ведётся разр</w:t>
      </w:r>
      <w:r w:rsidRPr="004937AE">
        <w:rPr>
          <w:sz w:val="28"/>
          <w:szCs w:val="28"/>
        </w:rPr>
        <w:t>а</w:t>
      </w:r>
      <w:r w:rsidRPr="004937AE">
        <w:rPr>
          <w:sz w:val="28"/>
          <w:szCs w:val="28"/>
        </w:rPr>
        <w:t xml:space="preserve">ботка Жуковского, </w:t>
      </w:r>
      <w:proofErr w:type="spellStart"/>
      <w:r w:rsidRPr="004937AE">
        <w:rPr>
          <w:sz w:val="28"/>
          <w:szCs w:val="28"/>
        </w:rPr>
        <w:t>Неклюдовского</w:t>
      </w:r>
      <w:proofErr w:type="spellEnd"/>
      <w:r w:rsidRPr="004937AE">
        <w:rPr>
          <w:sz w:val="28"/>
          <w:szCs w:val="28"/>
        </w:rPr>
        <w:t xml:space="preserve">, </w:t>
      </w:r>
      <w:proofErr w:type="spellStart"/>
      <w:r w:rsidRPr="004937AE">
        <w:rPr>
          <w:sz w:val="28"/>
          <w:szCs w:val="28"/>
        </w:rPr>
        <w:t>Пасмуровского</w:t>
      </w:r>
      <w:proofErr w:type="spellEnd"/>
      <w:r w:rsidRPr="004937AE">
        <w:rPr>
          <w:sz w:val="28"/>
          <w:szCs w:val="28"/>
        </w:rPr>
        <w:t xml:space="preserve">, </w:t>
      </w:r>
      <w:proofErr w:type="spellStart"/>
      <w:r w:rsidRPr="004937AE">
        <w:rPr>
          <w:sz w:val="28"/>
          <w:szCs w:val="28"/>
        </w:rPr>
        <w:t>Твердиловского</w:t>
      </w:r>
      <w:proofErr w:type="spellEnd"/>
      <w:r w:rsidRPr="004937AE">
        <w:rPr>
          <w:sz w:val="28"/>
          <w:szCs w:val="28"/>
        </w:rPr>
        <w:t xml:space="preserve">,     </w:t>
      </w:r>
      <w:proofErr w:type="spellStart"/>
      <w:r w:rsidRPr="004937AE">
        <w:rPr>
          <w:sz w:val="28"/>
          <w:szCs w:val="28"/>
        </w:rPr>
        <w:t>Р</w:t>
      </w:r>
      <w:r w:rsidRPr="004937AE">
        <w:rPr>
          <w:sz w:val="28"/>
          <w:szCs w:val="28"/>
        </w:rPr>
        <w:t>я</w:t>
      </w:r>
      <w:r w:rsidRPr="004937AE">
        <w:rPr>
          <w:sz w:val="28"/>
          <w:szCs w:val="28"/>
        </w:rPr>
        <w:t>биновского</w:t>
      </w:r>
      <w:proofErr w:type="spellEnd"/>
      <w:r w:rsidRPr="004937AE">
        <w:rPr>
          <w:sz w:val="28"/>
          <w:szCs w:val="28"/>
        </w:rPr>
        <w:t xml:space="preserve">,     Никифоровского,     </w:t>
      </w:r>
      <w:proofErr w:type="spellStart"/>
      <w:r w:rsidRPr="004937AE">
        <w:rPr>
          <w:sz w:val="28"/>
          <w:szCs w:val="28"/>
        </w:rPr>
        <w:t>Воробьевского</w:t>
      </w:r>
      <w:proofErr w:type="spellEnd"/>
      <w:r w:rsidRPr="004937AE">
        <w:rPr>
          <w:sz w:val="28"/>
          <w:szCs w:val="28"/>
        </w:rPr>
        <w:t xml:space="preserve">, </w:t>
      </w:r>
      <w:proofErr w:type="spellStart"/>
      <w:r w:rsidRPr="004937AE">
        <w:rPr>
          <w:sz w:val="28"/>
          <w:szCs w:val="28"/>
        </w:rPr>
        <w:t>Погромненского</w:t>
      </w:r>
      <w:proofErr w:type="spellEnd"/>
      <w:r w:rsidRPr="004937AE">
        <w:rPr>
          <w:sz w:val="28"/>
          <w:szCs w:val="28"/>
        </w:rPr>
        <w:t>, Красн</w:t>
      </w:r>
      <w:r w:rsidRPr="004937AE">
        <w:rPr>
          <w:sz w:val="28"/>
          <w:szCs w:val="28"/>
        </w:rPr>
        <w:t>о</w:t>
      </w:r>
      <w:r w:rsidRPr="004937AE">
        <w:rPr>
          <w:sz w:val="28"/>
          <w:szCs w:val="28"/>
        </w:rPr>
        <w:t xml:space="preserve">гвардейского, </w:t>
      </w:r>
      <w:proofErr w:type="spellStart"/>
      <w:r w:rsidRPr="004937AE">
        <w:rPr>
          <w:sz w:val="28"/>
          <w:szCs w:val="28"/>
        </w:rPr>
        <w:t>Скворцовского</w:t>
      </w:r>
      <w:proofErr w:type="spellEnd"/>
      <w:r w:rsidRPr="004937AE">
        <w:rPr>
          <w:sz w:val="28"/>
          <w:szCs w:val="28"/>
        </w:rPr>
        <w:t xml:space="preserve"> месторождений нефти.</w:t>
      </w:r>
    </w:p>
    <w:p w:rsidR="00517E88" w:rsidRPr="004937AE" w:rsidRDefault="00517E88" w:rsidP="00517E88">
      <w:pPr>
        <w:shd w:val="clear" w:color="auto" w:fill="FFFFFF"/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 xml:space="preserve">В районе зарегистрированы </w:t>
      </w:r>
      <w:proofErr w:type="spellStart"/>
      <w:r w:rsidRPr="004937AE">
        <w:rPr>
          <w:sz w:val="28"/>
          <w:szCs w:val="28"/>
        </w:rPr>
        <w:t>Елшанское</w:t>
      </w:r>
      <w:proofErr w:type="spellEnd"/>
      <w:r w:rsidRPr="004937AE">
        <w:rPr>
          <w:sz w:val="28"/>
          <w:szCs w:val="28"/>
        </w:rPr>
        <w:t xml:space="preserve"> и </w:t>
      </w:r>
      <w:proofErr w:type="gramStart"/>
      <w:r w:rsidRPr="004937AE">
        <w:rPr>
          <w:sz w:val="28"/>
          <w:szCs w:val="28"/>
        </w:rPr>
        <w:t>Державинское</w:t>
      </w:r>
      <w:proofErr w:type="gramEnd"/>
      <w:r w:rsidRPr="004937AE">
        <w:rPr>
          <w:sz w:val="28"/>
          <w:szCs w:val="28"/>
        </w:rPr>
        <w:t xml:space="preserve"> месторожд</w:t>
      </w:r>
      <w:r w:rsidRPr="004937AE">
        <w:rPr>
          <w:sz w:val="28"/>
          <w:szCs w:val="28"/>
        </w:rPr>
        <w:t>е</w:t>
      </w:r>
      <w:r w:rsidRPr="004937AE">
        <w:rPr>
          <w:sz w:val="28"/>
          <w:szCs w:val="28"/>
        </w:rPr>
        <w:t xml:space="preserve">ния песчано-гравийной смеси, Бузулукское и </w:t>
      </w:r>
      <w:proofErr w:type="spellStart"/>
      <w:r w:rsidRPr="004937AE">
        <w:rPr>
          <w:sz w:val="28"/>
          <w:szCs w:val="28"/>
        </w:rPr>
        <w:t>Отрадненское</w:t>
      </w:r>
      <w:proofErr w:type="spellEnd"/>
      <w:r w:rsidRPr="004937AE">
        <w:rPr>
          <w:sz w:val="28"/>
          <w:szCs w:val="28"/>
        </w:rPr>
        <w:t xml:space="preserve"> месторождения кирпичных глин.</w:t>
      </w:r>
    </w:p>
    <w:p w:rsidR="00517E88" w:rsidRPr="004937AE" w:rsidRDefault="00517E88" w:rsidP="00517E8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4937AE">
        <w:rPr>
          <w:iCs/>
          <w:sz w:val="28"/>
          <w:szCs w:val="28"/>
        </w:rPr>
        <w:t>Хозяйственную деятельность и социальную сферу</w:t>
      </w:r>
      <w:r w:rsidRPr="004937AE">
        <w:rPr>
          <w:sz w:val="28"/>
          <w:szCs w:val="28"/>
        </w:rPr>
        <w:t xml:space="preserve"> района</w:t>
      </w:r>
      <w:r w:rsidRPr="004937AE">
        <w:rPr>
          <w:b/>
          <w:bCs/>
          <w:sz w:val="28"/>
          <w:szCs w:val="28"/>
        </w:rPr>
        <w:t xml:space="preserve"> </w:t>
      </w:r>
      <w:r w:rsidRPr="004937AE">
        <w:rPr>
          <w:sz w:val="28"/>
          <w:szCs w:val="28"/>
        </w:rPr>
        <w:t>в значител</w:t>
      </w:r>
      <w:r w:rsidRPr="004937AE">
        <w:rPr>
          <w:sz w:val="28"/>
          <w:szCs w:val="28"/>
        </w:rPr>
        <w:t>ь</w:t>
      </w:r>
      <w:r w:rsidRPr="004937AE">
        <w:rPr>
          <w:sz w:val="28"/>
          <w:szCs w:val="28"/>
        </w:rPr>
        <w:t>ной степени определяет его положение по отношению к транспортным маг</w:t>
      </w:r>
      <w:r w:rsidRPr="004937AE">
        <w:rPr>
          <w:sz w:val="28"/>
          <w:szCs w:val="28"/>
        </w:rPr>
        <w:t>и</w:t>
      </w:r>
      <w:r w:rsidRPr="004937AE">
        <w:rPr>
          <w:sz w:val="28"/>
          <w:szCs w:val="28"/>
        </w:rPr>
        <w:t>стралям и промышленным центрам.</w:t>
      </w:r>
    </w:p>
    <w:p w:rsidR="00517E88" w:rsidRPr="004937AE" w:rsidRDefault="00517E88" w:rsidP="00517E8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Бузулукский район расположен на пересечении транспортных путей, связывающих Среднее Поволжье, Центр России с Южным Уралом, Каза</w:t>
      </w:r>
      <w:r w:rsidRPr="004937AE">
        <w:rPr>
          <w:sz w:val="28"/>
          <w:szCs w:val="28"/>
        </w:rPr>
        <w:t>х</w:t>
      </w:r>
      <w:r w:rsidRPr="004937AE">
        <w:rPr>
          <w:sz w:val="28"/>
          <w:szCs w:val="28"/>
        </w:rPr>
        <w:t>станом и Средней Азией, а также Татарстан с Западным Казахстаном и ра</w:t>
      </w:r>
      <w:r w:rsidRPr="004937AE">
        <w:rPr>
          <w:sz w:val="28"/>
          <w:szCs w:val="28"/>
        </w:rPr>
        <w:t>с</w:t>
      </w:r>
      <w:r w:rsidRPr="004937AE">
        <w:rPr>
          <w:sz w:val="28"/>
          <w:szCs w:val="28"/>
        </w:rPr>
        <w:t xml:space="preserve">полагает развитой сетью автомобильных дорог. </w:t>
      </w:r>
    </w:p>
    <w:p w:rsidR="00517E88" w:rsidRPr="004937AE" w:rsidRDefault="00517E88" w:rsidP="00517E88">
      <w:pPr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 xml:space="preserve">В последние годы построены современные транспортные развязки в </w:t>
      </w:r>
      <w:r w:rsidRPr="004937AE">
        <w:rPr>
          <w:sz w:val="28"/>
          <w:szCs w:val="28"/>
        </w:rPr>
        <w:lastRenderedPageBreak/>
        <w:t>обход города Бузулука. Протяженность автомобильных дорог общего пол</w:t>
      </w:r>
      <w:r w:rsidRPr="004937AE">
        <w:rPr>
          <w:sz w:val="28"/>
          <w:szCs w:val="28"/>
        </w:rPr>
        <w:t>ь</w:t>
      </w:r>
      <w:r w:rsidRPr="004937AE">
        <w:rPr>
          <w:sz w:val="28"/>
          <w:szCs w:val="28"/>
        </w:rPr>
        <w:t xml:space="preserve">зования с твердым покрытием  составляет 511,38 км, в том числе        55,4 км – федерального значения. </w:t>
      </w:r>
    </w:p>
    <w:p w:rsidR="00517E88" w:rsidRPr="004937AE" w:rsidRDefault="00517E88" w:rsidP="00517E8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По территории района проходит газопровод Оренбург–Самара и тр</w:t>
      </w:r>
      <w:r w:rsidRPr="004937AE">
        <w:rPr>
          <w:sz w:val="28"/>
          <w:szCs w:val="28"/>
        </w:rPr>
        <w:t>у</w:t>
      </w:r>
      <w:r w:rsidRPr="004937AE">
        <w:rPr>
          <w:sz w:val="28"/>
          <w:szCs w:val="28"/>
        </w:rPr>
        <w:t>бопроводы, идущие от местных месторождений нефти и газа в Самарскую область.</w:t>
      </w:r>
    </w:p>
    <w:p w:rsidR="00517E88" w:rsidRPr="004937AE" w:rsidRDefault="00517E88" w:rsidP="00517E8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В районе  одна из самых развитых в области сетей газификации. В настоящее время жилищный фонд газифицирован на 95,5 %. Общая прот</w:t>
      </w:r>
      <w:r w:rsidRPr="004937AE">
        <w:rPr>
          <w:sz w:val="28"/>
          <w:szCs w:val="28"/>
        </w:rPr>
        <w:t>я</w:t>
      </w:r>
      <w:r w:rsidRPr="004937AE">
        <w:rPr>
          <w:sz w:val="28"/>
          <w:szCs w:val="28"/>
        </w:rPr>
        <w:t>женность газовых сетей по району составляет 921,35 км, из них газопроводов высокого давления – 443,14 км.</w:t>
      </w:r>
    </w:p>
    <w:p w:rsidR="00517E88" w:rsidRPr="004937AE" w:rsidRDefault="00517E88" w:rsidP="00517E88">
      <w:pPr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Районная электрическая сеть представляет около 1500 км линий эле</w:t>
      </w:r>
      <w:r w:rsidRPr="004937AE">
        <w:rPr>
          <w:sz w:val="28"/>
          <w:szCs w:val="28"/>
        </w:rPr>
        <w:t>к</w:t>
      </w:r>
      <w:r w:rsidRPr="004937AE">
        <w:rPr>
          <w:sz w:val="28"/>
          <w:szCs w:val="28"/>
        </w:rPr>
        <w:t xml:space="preserve">тропередач, более 500 трансформаторных подстанций, которые обслуживает Западное  производственное отделение филиала ОАО «МРСК Волги» - </w:t>
      </w:r>
      <w:proofErr w:type="spellStart"/>
      <w:r w:rsidRPr="004937AE">
        <w:rPr>
          <w:sz w:val="28"/>
          <w:szCs w:val="28"/>
        </w:rPr>
        <w:t>Оренбургэнерго</w:t>
      </w:r>
      <w:proofErr w:type="spellEnd"/>
      <w:r w:rsidRPr="004937AE">
        <w:rPr>
          <w:sz w:val="28"/>
          <w:szCs w:val="28"/>
        </w:rPr>
        <w:t>».</w:t>
      </w:r>
    </w:p>
    <w:p w:rsidR="00517E88" w:rsidRPr="004937AE" w:rsidRDefault="00517E88" w:rsidP="00517E88">
      <w:pPr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В районе насчитывается  36  автоматических телефонных станций о</w:t>
      </w:r>
      <w:r w:rsidRPr="004937AE">
        <w:rPr>
          <w:sz w:val="28"/>
          <w:szCs w:val="28"/>
        </w:rPr>
        <w:t>б</w:t>
      </w:r>
      <w:r w:rsidRPr="004937AE">
        <w:rPr>
          <w:sz w:val="28"/>
          <w:szCs w:val="28"/>
        </w:rPr>
        <w:t xml:space="preserve">щей емкостью более 4600 номеров.  Предоставляют услуги сотовой </w:t>
      </w:r>
      <w:proofErr w:type="gramStart"/>
      <w:r w:rsidRPr="004937AE">
        <w:rPr>
          <w:sz w:val="28"/>
          <w:szCs w:val="28"/>
        </w:rPr>
        <w:t>связи</w:t>
      </w:r>
      <w:proofErr w:type="gramEnd"/>
      <w:r w:rsidRPr="004937AE">
        <w:rPr>
          <w:sz w:val="28"/>
          <w:szCs w:val="28"/>
        </w:rPr>
        <w:t xml:space="preserve"> следующие операторы: Мегафон, </w:t>
      </w:r>
      <w:proofErr w:type="spellStart"/>
      <w:r w:rsidRPr="004937AE">
        <w:rPr>
          <w:sz w:val="28"/>
          <w:szCs w:val="28"/>
        </w:rPr>
        <w:t>Вымпелком</w:t>
      </w:r>
      <w:proofErr w:type="spellEnd"/>
      <w:r w:rsidRPr="004937AE">
        <w:rPr>
          <w:sz w:val="28"/>
          <w:szCs w:val="28"/>
        </w:rPr>
        <w:t>, МТС.</w:t>
      </w:r>
    </w:p>
    <w:p w:rsidR="00517E88" w:rsidRPr="004937AE" w:rsidRDefault="00517E88" w:rsidP="00517E88">
      <w:pPr>
        <w:tabs>
          <w:tab w:val="left" w:pos="709"/>
        </w:tabs>
        <w:ind w:firstLine="720"/>
        <w:jc w:val="both"/>
        <w:rPr>
          <w:color w:val="FF0000"/>
          <w:sz w:val="28"/>
          <w:szCs w:val="28"/>
        </w:rPr>
      </w:pPr>
      <w:r w:rsidRPr="004937AE">
        <w:rPr>
          <w:sz w:val="28"/>
          <w:szCs w:val="28"/>
        </w:rPr>
        <w:t>Жилищное хозяйство и инженерная инфраструктура района предста</w:t>
      </w:r>
      <w:r w:rsidRPr="004937AE">
        <w:rPr>
          <w:sz w:val="28"/>
          <w:szCs w:val="28"/>
        </w:rPr>
        <w:t>в</w:t>
      </w:r>
      <w:r w:rsidRPr="004937AE">
        <w:rPr>
          <w:sz w:val="28"/>
          <w:szCs w:val="28"/>
        </w:rPr>
        <w:t>ляет собой  34 котельных,   38 теплосетей, 56 водопроводов, 64 скважины, 18 водонапорных башен.</w:t>
      </w:r>
      <w:r w:rsidRPr="004937AE">
        <w:rPr>
          <w:color w:val="FF0000"/>
          <w:sz w:val="28"/>
          <w:szCs w:val="28"/>
        </w:rPr>
        <w:t xml:space="preserve"> </w:t>
      </w:r>
    </w:p>
    <w:p w:rsidR="00517E88" w:rsidRPr="004937AE" w:rsidRDefault="00517E88" w:rsidP="00517E8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Общая площадь жилых помещений в районе составляет  780,1 тыс. кв. метров, в том числе площадь жилых помещений, введенная в действие за 2019 год – 13,3тыс. кв. метров.</w:t>
      </w:r>
    </w:p>
    <w:p w:rsidR="00517E88" w:rsidRPr="004937AE" w:rsidRDefault="00517E88" w:rsidP="00517E8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Оборудование жилого фонда центральным отоплением составляет 63,3%, водопроводом - 49,8%, горячим водоснабжением - 21,0 %.</w:t>
      </w:r>
    </w:p>
    <w:p w:rsidR="00517E88" w:rsidRPr="004937AE" w:rsidRDefault="00517E88" w:rsidP="00517E8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937AE">
        <w:rPr>
          <w:sz w:val="28"/>
          <w:szCs w:val="28"/>
        </w:rPr>
        <w:t>Бузулукский район располагает большими потенциальными возможн</w:t>
      </w:r>
      <w:r w:rsidRPr="004937AE">
        <w:rPr>
          <w:sz w:val="28"/>
          <w:szCs w:val="28"/>
        </w:rPr>
        <w:t>о</w:t>
      </w:r>
      <w:r w:rsidRPr="004937AE">
        <w:rPr>
          <w:sz w:val="28"/>
          <w:szCs w:val="28"/>
        </w:rPr>
        <w:t>стями для развития индустрии туризма: уникальные живописные места, ж</w:t>
      </w:r>
      <w:r w:rsidRPr="004937AE">
        <w:rPr>
          <w:sz w:val="28"/>
          <w:szCs w:val="28"/>
        </w:rPr>
        <w:t>е</w:t>
      </w:r>
      <w:r w:rsidRPr="004937AE">
        <w:rPr>
          <w:sz w:val="28"/>
          <w:szCs w:val="28"/>
        </w:rPr>
        <w:t>лезнодорожные магистрали и автомобильные дороги, 160 км до аэродрома г. Самары,  местные  производства по переработке сельскохозяйственной пр</w:t>
      </w:r>
      <w:r w:rsidRPr="004937AE">
        <w:rPr>
          <w:sz w:val="28"/>
          <w:szCs w:val="28"/>
        </w:rPr>
        <w:t>о</w:t>
      </w:r>
      <w:r w:rsidRPr="004937AE">
        <w:rPr>
          <w:sz w:val="28"/>
          <w:szCs w:val="28"/>
        </w:rPr>
        <w:t>дукции,  сеть торговли и придорожного общественного питания. Особый микроклимат этих мест, широкие возможности для активного отдыха, озд</w:t>
      </w:r>
      <w:r w:rsidRPr="004937AE">
        <w:rPr>
          <w:sz w:val="28"/>
          <w:szCs w:val="28"/>
        </w:rPr>
        <w:t>о</w:t>
      </w:r>
      <w:r w:rsidRPr="004937AE">
        <w:rPr>
          <w:sz w:val="28"/>
          <w:szCs w:val="28"/>
        </w:rPr>
        <w:t xml:space="preserve">ровительный эффект от пребывания в уникальном природном заповеднике привлекают сюда туристов и отдыхающих. </w:t>
      </w:r>
    </w:p>
    <w:p w:rsidR="00517E88" w:rsidRDefault="00517E88" w:rsidP="00517E8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37AE">
        <w:rPr>
          <w:color w:val="000000"/>
          <w:sz w:val="28"/>
          <w:szCs w:val="28"/>
        </w:rPr>
        <w:t>В состав района входит 83 населенных пункта, в которых</w:t>
      </w:r>
      <w:r w:rsidRPr="004937AE">
        <w:rPr>
          <w:sz w:val="28"/>
          <w:szCs w:val="28"/>
        </w:rPr>
        <w:t xml:space="preserve"> проживает представителей 48 национальностей, в том числе 22 малочисленных. На д</w:t>
      </w:r>
      <w:r w:rsidRPr="004937AE">
        <w:rPr>
          <w:sz w:val="28"/>
          <w:szCs w:val="28"/>
        </w:rPr>
        <w:t>о</w:t>
      </w:r>
      <w:r w:rsidRPr="004937AE">
        <w:rPr>
          <w:sz w:val="28"/>
          <w:szCs w:val="28"/>
        </w:rPr>
        <w:t>лю русского населения приходится около  89 %, на долю мордвы, татар, т</w:t>
      </w:r>
      <w:r w:rsidRPr="004937AE">
        <w:rPr>
          <w:sz w:val="28"/>
          <w:szCs w:val="28"/>
        </w:rPr>
        <w:t>у</w:t>
      </w:r>
      <w:r w:rsidRPr="004937AE">
        <w:rPr>
          <w:sz w:val="28"/>
          <w:szCs w:val="28"/>
        </w:rPr>
        <w:t xml:space="preserve">рок и украинцев в общей сложности – 6,43%. </w:t>
      </w:r>
    </w:p>
    <w:p w:rsidR="00865185" w:rsidRPr="007F28FD" w:rsidRDefault="007C379F" w:rsidP="00865185">
      <w:pPr>
        <w:ind w:firstLine="851"/>
        <w:jc w:val="both"/>
        <w:rPr>
          <w:sz w:val="28"/>
          <w:szCs w:val="28"/>
        </w:rPr>
      </w:pPr>
      <w:r w:rsidRPr="00865185">
        <w:rPr>
          <w:sz w:val="28"/>
          <w:szCs w:val="28"/>
        </w:rPr>
        <w:t xml:space="preserve">Демографическая ситуация в Бузулукском районе остается крайне напряженной. </w:t>
      </w:r>
      <w:r w:rsidR="00865185" w:rsidRPr="007F28FD">
        <w:rPr>
          <w:sz w:val="28"/>
          <w:szCs w:val="28"/>
        </w:rPr>
        <w:t>Среднегодовая численность постоянного населения Бузулукского района  за 2019 год составила 29,81 тыс. человек.</w:t>
      </w:r>
    </w:p>
    <w:p w:rsidR="00865185" w:rsidRPr="007F28FD" w:rsidRDefault="00865185" w:rsidP="00865185">
      <w:pPr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В 2019 году  в районе родилось 229 человек (на 38 человек меньше, чем в 2018 году), число умерших составило  477 человек (на 11 человек меньше, по сравнению с 2018 годом). Коэффициент рождаемости составил 10,03  человека на 1000 жителей населения. Коэффициент естественного </w:t>
      </w:r>
      <w:r w:rsidRPr="007F28FD">
        <w:rPr>
          <w:sz w:val="28"/>
          <w:szCs w:val="28"/>
        </w:rPr>
        <w:lastRenderedPageBreak/>
        <w:t>прироста  в 2019 году в</w:t>
      </w:r>
      <w:r w:rsidRPr="007F28FD">
        <w:rPr>
          <w:sz w:val="28"/>
          <w:szCs w:val="28"/>
        </w:rPr>
        <w:t>ы</w:t>
      </w:r>
      <w:r w:rsidRPr="007F28FD">
        <w:rPr>
          <w:sz w:val="28"/>
          <w:szCs w:val="28"/>
        </w:rPr>
        <w:t xml:space="preserve">рос до  (-) 5,97 , в 2018 году (-) 5,03.  </w:t>
      </w:r>
    </w:p>
    <w:p w:rsidR="00865185" w:rsidRPr="007F28FD" w:rsidRDefault="00865185" w:rsidP="00865185">
      <w:pPr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Средний возраст мужчин и женщин  в районе составляет  40 лет.                   </w:t>
      </w:r>
    </w:p>
    <w:p w:rsidR="00865185" w:rsidRDefault="00865185" w:rsidP="00865185">
      <w:pPr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         В половозрастной структуре населения численность женщин прев</w:t>
      </w:r>
      <w:r w:rsidRPr="007F28FD">
        <w:rPr>
          <w:sz w:val="28"/>
          <w:szCs w:val="28"/>
        </w:rPr>
        <w:t>ы</w:t>
      </w:r>
      <w:r w:rsidRPr="007F28FD">
        <w:rPr>
          <w:sz w:val="28"/>
          <w:szCs w:val="28"/>
        </w:rPr>
        <w:t xml:space="preserve">шает число мужчин   на 1643 человека. </w:t>
      </w:r>
    </w:p>
    <w:p w:rsidR="00865185" w:rsidRPr="007F28FD" w:rsidRDefault="00865185" w:rsidP="00865185">
      <w:pPr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Увеличился миграционный отток. В 2019 году на территорию  района пр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было 950 человек, убыло 1024 человека.  Миграционный прирост составил  -0,074  на  10 тыс. человек  населения.</w:t>
      </w:r>
    </w:p>
    <w:p w:rsidR="00865185" w:rsidRPr="007F28FD" w:rsidRDefault="00865185" w:rsidP="00865185">
      <w:pPr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прогнозируемом периоде отмечается   увеличение коэффициента рожд</w:t>
      </w:r>
      <w:r w:rsidRPr="007F28FD">
        <w:rPr>
          <w:sz w:val="28"/>
          <w:szCs w:val="28"/>
        </w:rPr>
        <w:t>а</w:t>
      </w:r>
      <w:r w:rsidRPr="007F28FD">
        <w:rPr>
          <w:sz w:val="28"/>
          <w:szCs w:val="28"/>
        </w:rPr>
        <w:t xml:space="preserve">емости  с 10,38 в 2020 году до 13,20 в 2023 году и уменьшение коэффициента смертности с 15,99 </w:t>
      </w:r>
      <w:proofErr w:type="gramStart"/>
      <w:r w:rsidRPr="007F28FD">
        <w:rPr>
          <w:sz w:val="28"/>
          <w:szCs w:val="28"/>
        </w:rPr>
        <w:t>до</w:t>
      </w:r>
      <w:proofErr w:type="gramEnd"/>
      <w:r w:rsidRPr="007F28FD">
        <w:rPr>
          <w:sz w:val="28"/>
          <w:szCs w:val="28"/>
        </w:rPr>
        <w:t xml:space="preserve"> 13,20 (</w:t>
      </w:r>
      <w:proofErr w:type="gramStart"/>
      <w:r w:rsidRPr="007F28FD">
        <w:rPr>
          <w:sz w:val="28"/>
          <w:szCs w:val="28"/>
        </w:rPr>
        <w:t>на</w:t>
      </w:r>
      <w:proofErr w:type="gramEnd"/>
      <w:r w:rsidRPr="007F28FD">
        <w:rPr>
          <w:sz w:val="28"/>
          <w:szCs w:val="28"/>
        </w:rPr>
        <w:t xml:space="preserve"> 1000 человек населения) соответственно. </w:t>
      </w:r>
    </w:p>
    <w:p w:rsidR="00865185" w:rsidRPr="007F28FD" w:rsidRDefault="00865185" w:rsidP="00865185">
      <w:pPr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Учитывая демографическую ситуацию и миграционное движение, средн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>годовая численность постоянного населения района на 2021 - 2023 к 2023  году достигнет 29,40 тыс. человек.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Ситуация на рынке труда Бузулукского района будет в значительной степ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>ни определяться мерами, направленными на нивелирование негативного влияния демографических тенденций, вызывающих нехватку рабочей силы.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условиях развития и модернизации экономики одной из основных стан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вится задача по созданию условий для повышения уровня участия населения в с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ставе рабочей силы, обновления структуры занятости и снижения уровня безраб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тицы.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Поддержку рынку труда окажет расширение границ трудоспособного во</w:t>
      </w:r>
      <w:r w:rsidRPr="007F28FD">
        <w:rPr>
          <w:sz w:val="28"/>
          <w:szCs w:val="28"/>
        </w:rPr>
        <w:t>з</w:t>
      </w:r>
      <w:r w:rsidRPr="007F28FD">
        <w:rPr>
          <w:sz w:val="28"/>
          <w:szCs w:val="28"/>
        </w:rPr>
        <w:t xml:space="preserve">раста в связи поэтапным повышением пенсионного возраста, а также  вовлечение в трудовую деятельность отдельных категорий  граждан, испытывающих трудности  в  поиске работы, а именно женщин, имеющих малолетних детей, инвалидов,  лиц пенсионного и </w:t>
      </w:r>
      <w:proofErr w:type="spellStart"/>
      <w:r w:rsidRPr="007F28FD">
        <w:rPr>
          <w:sz w:val="28"/>
          <w:szCs w:val="28"/>
        </w:rPr>
        <w:t>предпенсионного</w:t>
      </w:r>
      <w:proofErr w:type="spellEnd"/>
      <w:r w:rsidRPr="007F28FD">
        <w:rPr>
          <w:sz w:val="28"/>
          <w:szCs w:val="28"/>
        </w:rPr>
        <w:t xml:space="preserve"> возраста.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Численность рабочей силы  в 2019-2023 годах будет постепенно увелич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ваться с 13,54  тыс. чел. до  13,69 тыс. чел. в 2023 году, темп роста – 103,1% от п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казателя 2019 года.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Прогнозируется дальнейшее перераспределение рабочей силы между зан</w:t>
      </w:r>
      <w:r w:rsidRPr="007F28FD">
        <w:rPr>
          <w:sz w:val="28"/>
          <w:szCs w:val="28"/>
        </w:rPr>
        <w:t>я</w:t>
      </w:r>
      <w:r w:rsidRPr="007F28FD">
        <w:rPr>
          <w:sz w:val="28"/>
          <w:szCs w:val="28"/>
        </w:rPr>
        <w:t>тыми в экономике и безработными. Численность занятого населения</w:t>
      </w:r>
      <w:r w:rsidR="00C65A5B">
        <w:rPr>
          <w:sz w:val="28"/>
          <w:szCs w:val="28"/>
        </w:rPr>
        <w:t xml:space="preserve"> </w:t>
      </w:r>
      <w:r w:rsidRPr="007F28FD">
        <w:rPr>
          <w:sz w:val="28"/>
          <w:szCs w:val="28"/>
        </w:rPr>
        <w:t xml:space="preserve">в 2021-2023 </w:t>
      </w:r>
      <w:proofErr w:type="spellStart"/>
      <w:r w:rsidRPr="007F28FD">
        <w:rPr>
          <w:sz w:val="28"/>
          <w:szCs w:val="28"/>
        </w:rPr>
        <w:t>г.г</w:t>
      </w:r>
      <w:proofErr w:type="spellEnd"/>
      <w:r w:rsidRPr="007F28FD">
        <w:rPr>
          <w:sz w:val="28"/>
          <w:szCs w:val="28"/>
        </w:rPr>
        <w:t xml:space="preserve">. увеличится на 0,15 тыс. чел. и составит 13,61 тыс. чел. 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2020 году будет наблюдаться рост численности безработных, зарегистр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рованных в службе занятости. Основная причина роста — увеличение размера м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нимального и максимального размера пособия по безработице, доплаты к пособию по безработице на несовершеннолетних детей, обращение граждан в службу зан</w:t>
      </w:r>
      <w:r w:rsidRPr="007F28FD">
        <w:rPr>
          <w:sz w:val="28"/>
          <w:szCs w:val="28"/>
        </w:rPr>
        <w:t>я</w:t>
      </w:r>
      <w:r w:rsidRPr="007F28FD">
        <w:rPr>
          <w:sz w:val="28"/>
          <w:szCs w:val="28"/>
        </w:rPr>
        <w:t>тости  в связи с потерей работы из-за пандемии составляет очень низкий процент. Из числа признанных безработными граждан 26,7% составляют граждане, уволе</w:t>
      </w:r>
      <w:r w:rsidRPr="007F28FD">
        <w:rPr>
          <w:sz w:val="28"/>
          <w:szCs w:val="28"/>
        </w:rPr>
        <w:t>н</w:t>
      </w:r>
      <w:r w:rsidRPr="007F28FD">
        <w:rPr>
          <w:sz w:val="28"/>
          <w:szCs w:val="28"/>
        </w:rPr>
        <w:t>ные по собственному желанию, и 19,4% - граждане, не работающие более одного года.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К концу 2020 года численность безработных, зарегистрированных в </w:t>
      </w:r>
      <w:r w:rsidRPr="007F28FD">
        <w:rPr>
          <w:sz w:val="28"/>
          <w:szCs w:val="28"/>
        </w:rPr>
        <w:lastRenderedPageBreak/>
        <w:t>службе занятости, должна снизиться до показателя в 704 чел.,  к концу 2023 года ожида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 xml:space="preserve">мая численность безработных, зарегистрированных в ГКУ «ЦЗН </w:t>
      </w:r>
      <w:proofErr w:type="spellStart"/>
      <w:r w:rsidRPr="007F28FD">
        <w:rPr>
          <w:sz w:val="28"/>
          <w:szCs w:val="28"/>
        </w:rPr>
        <w:t>г</w:t>
      </w:r>
      <w:proofErr w:type="gramStart"/>
      <w:r w:rsidRPr="007F28FD">
        <w:rPr>
          <w:sz w:val="28"/>
          <w:szCs w:val="28"/>
        </w:rPr>
        <w:t>.Б</w:t>
      </w:r>
      <w:proofErr w:type="gramEnd"/>
      <w:r w:rsidRPr="007F28FD">
        <w:rPr>
          <w:sz w:val="28"/>
          <w:szCs w:val="28"/>
        </w:rPr>
        <w:t>узулука</w:t>
      </w:r>
      <w:proofErr w:type="spellEnd"/>
      <w:r w:rsidRPr="007F28FD">
        <w:rPr>
          <w:sz w:val="28"/>
          <w:szCs w:val="28"/>
        </w:rPr>
        <w:t>», - 406 чел., уровень безработицы — 3,0%.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Общая численность безработных по прогнозным оценкам увеличится в 2020 году до 766 чел., в период с 2021 по 2023 годы общая численность безрабо</w:t>
      </w:r>
      <w:r w:rsidRPr="007F28FD">
        <w:rPr>
          <w:sz w:val="28"/>
          <w:szCs w:val="28"/>
        </w:rPr>
        <w:t>т</w:t>
      </w:r>
      <w:r w:rsidRPr="007F28FD">
        <w:rPr>
          <w:sz w:val="28"/>
          <w:szCs w:val="28"/>
        </w:rPr>
        <w:t>ных (по методологии МОТ) будет снижаться, прогнозный показатель  на 2023 год — 629 чел., соответственно уровень безработицы (по методол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гии МОТ) — 4,6%.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b/>
          <w:sz w:val="28"/>
          <w:szCs w:val="28"/>
        </w:rPr>
        <w:t>Фонд оплаты труда</w:t>
      </w:r>
      <w:r w:rsidRPr="007F28FD">
        <w:rPr>
          <w:sz w:val="28"/>
          <w:szCs w:val="28"/>
        </w:rPr>
        <w:t xml:space="preserve"> работников за 2019 год по Бузулукскому району с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 xml:space="preserve">ставил 1630,4 млн. рублей, темп роста 6,0 % за счет увеличения поступлений НДФЛ и повышением минимального </w:t>
      </w:r>
      <w:proofErr w:type="gramStart"/>
      <w:r w:rsidRPr="007F28FD">
        <w:rPr>
          <w:sz w:val="28"/>
          <w:szCs w:val="28"/>
        </w:rPr>
        <w:t>размера оплаты труда</w:t>
      </w:r>
      <w:proofErr w:type="gramEnd"/>
      <w:r w:rsidRPr="007F28FD">
        <w:rPr>
          <w:sz w:val="28"/>
          <w:szCs w:val="28"/>
        </w:rPr>
        <w:t>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По состоянию на 01.08.2020 года просроченной задолженности по выплате заработной платы на предприятиях и в бюджетных организациях нет.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2020 году средняя заработная плата одного работающего по полному кругу предприятий сложилась в размере 28 192,0 руб. (темп роста 10,1 %).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По оценке 2020 года  фонд оплаты труда составит 1667,9 млн. рублей, что составляет 102,0% к 2019 году. Объем фонда  оплаты труда в текущем году также будет во многом зависеть от результатов </w:t>
      </w:r>
      <w:proofErr w:type="gramStart"/>
      <w:r w:rsidRPr="007F28FD">
        <w:rPr>
          <w:sz w:val="28"/>
          <w:szCs w:val="28"/>
        </w:rPr>
        <w:t>уборочной компании</w:t>
      </w:r>
      <w:proofErr w:type="gramEnd"/>
      <w:r w:rsidRPr="007F28FD">
        <w:rPr>
          <w:sz w:val="28"/>
          <w:szCs w:val="28"/>
        </w:rPr>
        <w:t>, ценовой политики государства на сельскохозяйственную продукцию.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Увеличение фонда оплаты труда в 2021 году </w:t>
      </w:r>
      <w:r w:rsidR="00E93A7E">
        <w:rPr>
          <w:sz w:val="28"/>
          <w:szCs w:val="28"/>
        </w:rPr>
        <w:t>на</w:t>
      </w:r>
      <w:r w:rsidRPr="007F28FD">
        <w:rPr>
          <w:sz w:val="28"/>
          <w:szCs w:val="28"/>
        </w:rPr>
        <w:t xml:space="preserve">  8,0 % и  составит 1798,0 млн. рублей.</w:t>
      </w:r>
    </w:p>
    <w:p w:rsidR="0076682A" w:rsidRPr="007F28FD" w:rsidRDefault="0076682A" w:rsidP="0076682A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Среднемесячная заработная плата работающих увеличится в 2021 году по сравнению с 2020 годом  на 8,1 %  и составит  31326,0  рубл</w:t>
      </w:r>
      <w:r w:rsidR="0041144F">
        <w:rPr>
          <w:sz w:val="28"/>
          <w:szCs w:val="28"/>
        </w:rPr>
        <w:t>ей</w:t>
      </w:r>
      <w:proofErr w:type="gramStart"/>
      <w:r w:rsidR="0041144F">
        <w:rPr>
          <w:sz w:val="28"/>
          <w:szCs w:val="28"/>
        </w:rPr>
        <w:t xml:space="preserve"> </w:t>
      </w:r>
      <w:r w:rsidRPr="007F28FD">
        <w:rPr>
          <w:sz w:val="28"/>
          <w:szCs w:val="28"/>
        </w:rPr>
        <w:t>.</w:t>
      </w:r>
      <w:proofErr w:type="gramEnd"/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2019 году на территории МО Бузулукский район  было получено дене</w:t>
      </w:r>
      <w:r w:rsidRPr="007F28FD">
        <w:rPr>
          <w:sz w:val="28"/>
          <w:szCs w:val="28"/>
        </w:rPr>
        <w:t>ж</w:t>
      </w:r>
      <w:r w:rsidRPr="007F28FD">
        <w:rPr>
          <w:sz w:val="28"/>
          <w:szCs w:val="28"/>
        </w:rPr>
        <w:t>ных доходов на сумму 6459,20 млн. рублей, темп роста к предыдущему году с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ставил 104,0 %. Увеличились социальные выплаты (102,2%).</w:t>
      </w:r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Среднедушевые денежные доходы в месяц в 2019 году составили 18056,7 рублей, реальные располагаемые денежные доходы составили 99,5 %. </w:t>
      </w:r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Расходы и сбережения населения в 2019 году составили 2306,4 млн. рублей (темп роста по сравнению с 2018 годом 105,6%).Доминирующее место в структуре расходной части баланса приходится на покупку товаров и оплату услуг – 1455,7 млн. рублей.</w:t>
      </w:r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2020 году также ожидается увеличение показателей доходов населения (доходы вырастут - на 1,1 %) и  снижение расходов  и сбережений на 1%.</w:t>
      </w:r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Рост денежных доходов будет связан в основном, с ростом доходов от с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циальных выплат, оплаты труда, чему способствует проведение политики по пр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 xml:space="preserve">ближению минимального </w:t>
      </w:r>
      <w:proofErr w:type="gramStart"/>
      <w:r w:rsidRPr="007F28FD">
        <w:rPr>
          <w:sz w:val="28"/>
          <w:szCs w:val="28"/>
        </w:rPr>
        <w:t>размера оплаты труда</w:t>
      </w:r>
      <w:proofErr w:type="gramEnd"/>
      <w:r w:rsidRPr="007F28FD">
        <w:rPr>
          <w:sz w:val="28"/>
          <w:szCs w:val="28"/>
        </w:rPr>
        <w:t xml:space="preserve"> к величине прожиточного мин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мума, выявлению и устранению «конвертных» схем оплаты труда.</w:t>
      </w:r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lastRenderedPageBreak/>
        <w:t>В прогнозе на 2021– 2023 годы также планируется  роста денежных дох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 xml:space="preserve">дов населения за счет всех составляющих: в 2021 году  до 104,9%, в 2022 году до 105,7 %, в 2023 году  </w:t>
      </w:r>
      <w:proofErr w:type="gramStart"/>
      <w:r w:rsidRPr="007F28FD">
        <w:rPr>
          <w:sz w:val="28"/>
          <w:szCs w:val="28"/>
        </w:rPr>
        <w:t>до</w:t>
      </w:r>
      <w:proofErr w:type="gramEnd"/>
      <w:r w:rsidRPr="007F28FD">
        <w:rPr>
          <w:sz w:val="28"/>
          <w:szCs w:val="28"/>
        </w:rPr>
        <w:t xml:space="preserve"> 105,9 %.</w:t>
      </w:r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При достижении прогнозируемых результатов в 2021 – 2023 годах, по об</w:t>
      </w:r>
      <w:r w:rsidRPr="007F28FD">
        <w:rPr>
          <w:sz w:val="28"/>
          <w:szCs w:val="28"/>
        </w:rPr>
        <w:t>ъ</w:t>
      </w:r>
      <w:r w:rsidRPr="007F28FD">
        <w:rPr>
          <w:sz w:val="28"/>
          <w:szCs w:val="28"/>
        </w:rPr>
        <w:t>емам полученных населением денежных доходов произойдет  соответственно и ро</w:t>
      </w:r>
      <w:proofErr w:type="gramStart"/>
      <w:r w:rsidRPr="007F28FD">
        <w:rPr>
          <w:sz w:val="28"/>
          <w:szCs w:val="28"/>
        </w:rPr>
        <w:t>ст в стр</w:t>
      </w:r>
      <w:proofErr w:type="gramEnd"/>
      <w:r w:rsidRPr="007F28FD">
        <w:rPr>
          <w:sz w:val="28"/>
          <w:szCs w:val="28"/>
        </w:rPr>
        <w:t>уктуре денежных расходов населения. В среднесрочном периоде сохр</w:t>
      </w:r>
      <w:r w:rsidRPr="007F28FD">
        <w:rPr>
          <w:sz w:val="28"/>
          <w:szCs w:val="28"/>
        </w:rPr>
        <w:t>а</w:t>
      </w:r>
      <w:r w:rsidRPr="007F28FD">
        <w:rPr>
          <w:sz w:val="28"/>
          <w:szCs w:val="28"/>
        </w:rPr>
        <w:t xml:space="preserve">нится превышение доходов над расходами. </w:t>
      </w:r>
    </w:p>
    <w:p w:rsidR="009E090D" w:rsidRPr="007F28FD" w:rsidRDefault="009E090D" w:rsidP="009E090D">
      <w:pPr>
        <w:ind w:right="-81"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На протяжении всего рассматриваемого периода до 2023 года             пр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гнозируется превышение доходов населения над расходами, темп роста его  в 2021 году составит 104,6 %, в 2022 году составит 105,9  %, в 2023 году составит 105,9  %.</w:t>
      </w:r>
    </w:p>
    <w:p w:rsidR="007C379F" w:rsidRDefault="005F4663" w:rsidP="00865185">
      <w:pPr>
        <w:shd w:val="clear" w:color="auto" w:fill="FFFFFF"/>
        <w:tabs>
          <w:tab w:val="left" w:pos="709"/>
        </w:tabs>
        <w:ind w:firstLine="709"/>
        <w:jc w:val="both"/>
        <w:rPr>
          <w:iCs/>
          <w:sz w:val="26"/>
          <w:szCs w:val="26"/>
        </w:rPr>
      </w:pPr>
      <w:r w:rsidRPr="005F4663">
        <w:rPr>
          <w:iCs/>
          <w:sz w:val="26"/>
          <w:szCs w:val="26"/>
          <w:highlight w:val="yellow"/>
        </w:rPr>
        <w:t>МУНИЦ БЮДЖЕТ</w:t>
      </w:r>
    </w:p>
    <w:p w:rsidR="005F4663" w:rsidRDefault="005F4663" w:rsidP="00865185">
      <w:pPr>
        <w:shd w:val="clear" w:color="auto" w:fill="FFFFFF"/>
        <w:tabs>
          <w:tab w:val="left" w:pos="709"/>
        </w:tabs>
        <w:ind w:firstLine="709"/>
        <w:jc w:val="both"/>
        <w:rPr>
          <w:iCs/>
          <w:sz w:val="26"/>
          <w:szCs w:val="26"/>
        </w:rPr>
      </w:pP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Оборот  розничной торговли  по всем каналам реализации в 2019 году с</w:t>
      </w:r>
      <w:r w:rsidRPr="007F28FD">
        <w:rPr>
          <w:color w:val="000000"/>
          <w:spacing w:val="2"/>
          <w:sz w:val="28"/>
          <w:szCs w:val="28"/>
        </w:rPr>
        <w:t>о</w:t>
      </w:r>
      <w:r w:rsidRPr="007F28FD">
        <w:rPr>
          <w:color w:val="000000"/>
          <w:spacing w:val="2"/>
          <w:sz w:val="28"/>
          <w:szCs w:val="28"/>
        </w:rPr>
        <w:t>ставил 1148,50  млн. рублей, что в сопоставимых ценах к 2018 году составляет    108,98 %.  На душу населения Бузулукском  района в 2019 году   оборот розни</w:t>
      </w:r>
      <w:r w:rsidRPr="007F28FD">
        <w:rPr>
          <w:color w:val="000000"/>
          <w:spacing w:val="2"/>
          <w:sz w:val="28"/>
          <w:szCs w:val="28"/>
        </w:rPr>
        <w:t>ч</w:t>
      </w:r>
      <w:r w:rsidRPr="007F28FD">
        <w:rPr>
          <w:color w:val="000000"/>
          <w:spacing w:val="2"/>
          <w:sz w:val="28"/>
          <w:szCs w:val="28"/>
        </w:rPr>
        <w:t xml:space="preserve">ной торговли приходится в сумме 38,68 тыс. рублей.  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структуре оборота розничной торговли удельный вес непродовол</w:t>
      </w:r>
      <w:r w:rsidRPr="007F28FD">
        <w:rPr>
          <w:color w:val="000000"/>
          <w:spacing w:val="2"/>
          <w:sz w:val="28"/>
          <w:szCs w:val="28"/>
        </w:rPr>
        <w:t>ь</w:t>
      </w:r>
      <w:r w:rsidRPr="007F28FD">
        <w:rPr>
          <w:color w:val="000000"/>
          <w:spacing w:val="2"/>
          <w:sz w:val="28"/>
          <w:szCs w:val="28"/>
        </w:rPr>
        <w:t xml:space="preserve">ственных товаров составляет  52 %, продовольственных соответственно - 48% 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Оборот розничной торговли в 2019 году был сформирован: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-  крупными  и средними предприятиями – 74,52 %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- малыми   предприятиями – 6,10 % 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- оборот индивидуальных предпринимателей в розничной торговле,      реализующих товары вне рынков составил – 19,38 %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- на территории района рынков нет. 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Предприятий оптовой торговли на территории района нет.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Доля товаров местного производства в общем обороте розничной торго</w:t>
      </w:r>
      <w:r w:rsidRPr="007F28FD">
        <w:rPr>
          <w:color w:val="000000"/>
          <w:spacing w:val="2"/>
          <w:sz w:val="28"/>
          <w:szCs w:val="28"/>
        </w:rPr>
        <w:t>в</w:t>
      </w:r>
      <w:r w:rsidRPr="007F28FD">
        <w:rPr>
          <w:color w:val="000000"/>
          <w:spacing w:val="2"/>
          <w:sz w:val="28"/>
          <w:szCs w:val="28"/>
        </w:rPr>
        <w:t>ли составила  2,59 %.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proofErr w:type="gramStart"/>
      <w:r w:rsidRPr="007F28FD">
        <w:rPr>
          <w:color w:val="000000"/>
          <w:spacing w:val="2"/>
          <w:sz w:val="28"/>
          <w:szCs w:val="28"/>
        </w:rPr>
        <w:t>Производимая продукция: молоко, мясо (Колхоз «Мир»), масло раст</w:t>
      </w:r>
      <w:r w:rsidRPr="007F28FD">
        <w:rPr>
          <w:color w:val="000000"/>
          <w:spacing w:val="2"/>
          <w:sz w:val="28"/>
          <w:szCs w:val="28"/>
        </w:rPr>
        <w:t>и</w:t>
      </w:r>
      <w:r w:rsidRPr="007F28FD">
        <w:rPr>
          <w:color w:val="000000"/>
          <w:spacing w:val="2"/>
          <w:sz w:val="28"/>
          <w:szCs w:val="28"/>
        </w:rPr>
        <w:t>тельное, хлеб, мука (ОАО «Колос).</w:t>
      </w:r>
      <w:proofErr w:type="gramEnd"/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По  состоянию на 01.01.2020 года на территории района осуществляют торговую деятельность  143 магазина (торговая площадь – 11 692 кв. м), из них 20 реализуют товары продовольственного ассортимента, 114 - товары смешанн</w:t>
      </w:r>
      <w:r w:rsidRPr="007F28FD">
        <w:rPr>
          <w:color w:val="000000"/>
          <w:spacing w:val="2"/>
          <w:sz w:val="28"/>
          <w:szCs w:val="28"/>
        </w:rPr>
        <w:t>о</w:t>
      </w:r>
      <w:r w:rsidRPr="007F28FD">
        <w:rPr>
          <w:color w:val="000000"/>
          <w:spacing w:val="2"/>
          <w:sz w:val="28"/>
          <w:szCs w:val="28"/>
        </w:rPr>
        <w:t>го ассортимента, 9 - непродовольственного.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 На 01.01.2020 года общая площадь – 15 818 кв. м., обеспеченность – 375,5 м. кв. Преобладающие формы обслуживания населения через прилавок (97,25%).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На территории Бузулукского  района работают  сетевые предприятия: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-федерального уровня: продовольственный - «Магнит», п. Колтубано</w:t>
      </w:r>
      <w:r w:rsidRPr="007F28FD">
        <w:rPr>
          <w:color w:val="000000"/>
          <w:spacing w:val="2"/>
          <w:sz w:val="28"/>
          <w:szCs w:val="28"/>
        </w:rPr>
        <w:t>в</w:t>
      </w:r>
      <w:r w:rsidRPr="007F28FD">
        <w:rPr>
          <w:color w:val="000000"/>
          <w:spacing w:val="2"/>
          <w:sz w:val="28"/>
          <w:szCs w:val="28"/>
        </w:rPr>
        <w:t>ский (площадь – 343 кв. м.);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- федерального уровня: продовольственный - «Пятерочка», п. </w:t>
      </w:r>
      <w:r w:rsidRPr="007F28FD">
        <w:rPr>
          <w:color w:val="000000"/>
          <w:spacing w:val="2"/>
          <w:sz w:val="28"/>
          <w:szCs w:val="28"/>
        </w:rPr>
        <w:lastRenderedPageBreak/>
        <w:t>Колтуб</w:t>
      </w:r>
      <w:r w:rsidRPr="007F28FD">
        <w:rPr>
          <w:color w:val="000000"/>
          <w:spacing w:val="2"/>
          <w:sz w:val="28"/>
          <w:szCs w:val="28"/>
        </w:rPr>
        <w:t>а</w:t>
      </w:r>
      <w:r w:rsidRPr="007F28FD">
        <w:rPr>
          <w:color w:val="000000"/>
          <w:spacing w:val="2"/>
          <w:sz w:val="28"/>
          <w:szCs w:val="28"/>
        </w:rPr>
        <w:t>новский (площадь 341 кв. м.).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- федерального уровня: </w:t>
      </w:r>
      <w:proofErr w:type="gramStart"/>
      <w:r w:rsidRPr="007F28FD">
        <w:rPr>
          <w:color w:val="000000"/>
          <w:spacing w:val="2"/>
          <w:sz w:val="28"/>
          <w:szCs w:val="28"/>
        </w:rPr>
        <w:t>продовольственный</w:t>
      </w:r>
      <w:proofErr w:type="gramEnd"/>
      <w:r w:rsidRPr="007F28FD">
        <w:rPr>
          <w:color w:val="000000"/>
          <w:spacing w:val="2"/>
          <w:sz w:val="28"/>
          <w:szCs w:val="28"/>
        </w:rPr>
        <w:t xml:space="preserve"> - «Пятерочка», п. Палимовка (площадь 220 кв. м.).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proofErr w:type="gramStart"/>
      <w:r w:rsidRPr="007F28FD">
        <w:rPr>
          <w:color w:val="000000"/>
          <w:spacing w:val="2"/>
          <w:sz w:val="28"/>
          <w:szCs w:val="28"/>
        </w:rPr>
        <w:t>- регионального уровня: непродовольственный - «Строительный Бум», п. Искра (площадь 6500 кв. м.).</w:t>
      </w:r>
      <w:proofErr w:type="gramEnd"/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целях содействия развитию рынка сбыта для субъектов малого и сре</w:t>
      </w:r>
      <w:r w:rsidRPr="007F28FD">
        <w:rPr>
          <w:color w:val="000000"/>
          <w:spacing w:val="2"/>
          <w:sz w:val="28"/>
          <w:szCs w:val="28"/>
        </w:rPr>
        <w:t>д</w:t>
      </w:r>
      <w:r w:rsidRPr="007F28FD">
        <w:rPr>
          <w:color w:val="000000"/>
          <w:spacing w:val="2"/>
          <w:sz w:val="28"/>
          <w:szCs w:val="28"/>
        </w:rPr>
        <w:t>него предпринимательства в 2019 году  в п. Колтубановском и п. Красногвард</w:t>
      </w:r>
      <w:r w:rsidRPr="007F28FD">
        <w:rPr>
          <w:color w:val="000000"/>
          <w:spacing w:val="2"/>
          <w:sz w:val="28"/>
          <w:szCs w:val="28"/>
        </w:rPr>
        <w:t>е</w:t>
      </w:r>
      <w:r w:rsidRPr="007F28FD">
        <w:rPr>
          <w:color w:val="000000"/>
          <w:spacing w:val="2"/>
          <w:sz w:val="28"/>
          <w:szCs w:val="28"/>
        </w:rPr>
        <w:t>ец было проведено 108 ярмарок «выходного дня», реализовано товаров (проду</w:t>
      </w:r>
      <w:r w:rsidRPr="007F28FD">
        <w:rPr>
          <w:color w:val="000000"/>
          <w:spacing w:val="2"/>
          <w:sz w:val="28"/>
          <w:szCs w:val="28"/>
        </w:rPr>
        <w:t>к</w:t>
      </w:r>
      <w:r w:rsidRPr="007F28FD">
        <w:rPr>
          <w:color w:val="000000"/>
          <w:spacing w:val="2"/>
          <w:sz w:val="28"/>
          <w:szCs w:val="28"/>
        </w:rPr>
        <w:t>ции) на сумму 1584,02 тыс. рублей.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02 ноября 2019 года администрацией Бузулукского района совместно с городской администрацией была организована и проведена осенняя сельскох</w:t>
      </w:r>
      <w:r w:rsidRPr="007F28FD">
        <w:rPr>
          <w:color w:val="000000"/>
          <w:spacing w:val="2"/>
          <w:sz w:val="28"/>
          <w:szCs w:val="28"/>
        </w:rPr>
        <w:t>о</w:t>
      </w:r>
      <w:r w:rsidRPr="007F28FD">
        <w:rPr>
          <w:color w:val="000000"/>
          <w:spacing w:val="2"/>
          <w:sz w:val="28"/>
          <w:szCs w:val="28"/>
        </w:rPr>
        <w:t xml:space="preserve">зяйственная ярмарка «Урожай-2019».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На ярмарке было представлено около 200  торговых точек. Примерная выручка составила порядка 12 млн. рублей.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За последние годы торговый бизнес поднялся на более высокий уровень торгового обслуживания населения, расширяется ассортимент продукции, ув</w:t>
      </w:r>
      <w:r w:rsidRPr="007F28FD">
        <w:rPr>
          <w:color w:val="000000"/>
          <w:spacing w:val="2"/>
          <w:sz w:val="28"/>
          <w:szCs w:val="28"/>
        </w:rPr>
        <w:t>е</w:t>
      </w:r>
      <w:r w:rsidRPr="007F28FD">
        <w:rPr>
          <w:color w:val="000000"/>
          <w:spacing w:val="2"/>
          <w:sz w:val="28"/>
          <w:szCs w:val="28"/>
        </w:rPr>
        <w:t>личиваются торговые площади.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Оборот розничной торговли на 2020 год прогнозируется в объеме 1078,96  млн. рублей. В 2021 году оборот розничной торговли  прогнозируется  в сумме  1147,96 млн. рублей. На 2022 год оборот розничной торговли прогнозируется в объеме 1217,78 млн. рублей</w:t>
      </w:r>
      <w:proofErr w:type="gramStart"/>
      <w:r w:rsidRPr="007F28FD">
        <w:rPr>
          <w:color w:val="000000"/>
          <w:spacing w:val="2"/>
          <w:sz w:val="28"/>
          <w:szCs w:val="28"/>
        </w:rPr>
        <w:t xml:space="preserve">  </w:t>
      </w:r>
      <w:r w:rsidR="00E5366B">
        <w:rPr>
          <w:color w:val="000000"/>
          <w:spacing w:val="2"/>
          <w:sz w:val="28"/>
          <w:szCs w:val="28"/>
        </w:rPr>
        <w:t>,</w:t>
      </w:r>
      <w:proofErr w:type="gramEnd"/>
      <w:r w:rsidR="00E5366B">
        <w:rPr>
          <w:color w:val="000000"/>
          <w:spacing w:val="2"/>
          <w:sz w:val="28"/>
          <w:szCs w:val="28"/>
        </w:rPr>
        <w:t xml:space="preserve"> в 2023 году – </w:t>
      </w:r>
      <w:r w:rsidRPr="007F28FD">
        <w:rPr>
          <w:color w:val="000000"/>
          <w:spacing w:val="2"/>
          <w:sz w:val="28"/>
          <w:szCs w:val="28"/>
        </w:rPr>
        <w:t xml:space="preserve"> 12</w:t>
      </w:r>
      <w:r w:rsidR="00D433B8">
        <w:rPr>
          <w:color w:val="000000"/>
          <w:spacing w:val="2"/>
          <w:sz w:val="28"/>
          <w:szCs w:val="28"/>
        </w:rPr>
        <w:t xml:space="preserve">98,15  млн. рублей </w:t>
      </w:r>
      <w:r w:rsidRPr="007F28FD">
        <w:rPr>
          <w:color w:val="000000"/>
          <w:spacing w:val="2"/>
          <w:sz w:val="28"/>
          <w:szCs w:val="28"/>
        </w:rPr>
        <w:t>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На 01 января 2020 года учтено 16 предприятий общественного питания с общим количеством посадочных мест 978. В 2020 году открылось два предпри</w:t>
      </w:r>
      <w:r w:rsidRPr="007F28FD">
        <w:rPr>
          <w:color w:val="000000"/>
          <w:spacing w:val="2"/>
          <w:sz w:val="28"/>
          <w:szCs w:val="28"/>
        </w:rPr>
        <w:t>я</w:t>
      </w:r>
      <w:r w:rsidRPr="007F28FD">
        <w:rPr>
          <w:color w:val="000000"/>
          <w:spacing w:val="2"/>
          <w:sz w:val="28"/>
          <w:szCs w:val="28"/>
        </w:rPr>
        <w:t>тия общественного питания на 40 посадочных мест. Все чаще население района пользуется услугами общественного питания при проведении семейных то</w:t>
      </w:r>
      <w:r w:rsidRPr="007F28FD">
        <w:rPr>
          <w:color w:val="000000"/>
          <w:spacing w:val="2"/>
          <w:sz w:val="28"/>
          <w:szCs w:val="28"/>
        </w:rPr>
        <w:t>р</w:t>
      </w:r>
      <w:r w:rsidRPr="007F28FD">
        <w:rPr>
          <w:color w:val="000000"/>
          <w:spacing w:val="2"/>
          <w:sz w:val="28"/>
          <w:szCs w:val="28"/>
        </w:rPr>
        <w:t>жеств, таких как свадьба или юбилей.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Оборот общественного питания за 2019 год составил 43,20 млн. рублей (137,05 %  к 2018 году).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В январе-мае 2019 года </w:t>
      </w:r>
      <w:proofErr w:type="gramStart"/>
      <w:r w:rsidRPr="007F28FD">
        <w:rPr>
          <w:color w:val="000000"/>
          <w:spacing w:val="2"/>
          <w:sz w:val="28"/>
          <w:szCs w:val="28"/>
        </w:rPr>
        <w:t>в</w:t>
      </w:r>
      <w:proofErr w:type="gramEnd"/>
      <w:r w:rsidRPr="007F28FD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7F28FD">
        <w:rPr>
          <w:color w:val="000000"/>
          <w:spacing w:val="2"/>
          <w:sz w:val="28"/>
          <w:szCs w:val="28"/>
        </w:rPr>
        <w:t>Бузулуком</w:t>
      </w:r>
      <w:proofErr w:type="gramEnd"/>
      <w:r w:rsidRPr="007F28FD">
        <w:rPr>
          <w:color w:val="000000"/>
          <w:spacing w:val="2"/>
          <w:sz w:val="28"/>
          <w:szCs w:val="28"/>
        </w:rPr>
        <w:t xml:space="preserve"> районе осуществляло деятельность ТОСП ООО «РПСГ </w:t>
      </w:r>
      <w:proofErr w:type="spellStart"/>
      <w:r w:rsidRPr="007F28FD">
        <w:rPr>
          <w:color w:val="000000"/>
          <w:spacing w:val="2"/>
          <w:sz w:val="28"/>
          <w:szCs w:val="28"/>
        </w:rPr>
        <w:t>Глобал</w:t>
      </w:r>
      <w:proofErr w:type="spellEnd"/>
      <w:r w:rsidRPr="007F28FD">
        <w:rPr>
          <w:color w:val="000000"/>
          <w:spacing w:val="2"/>
          <w:sz w:val="28"/>
          <w:szCs w:val="28"/>
        </w:rPr>
        <w:t>». Оборот общественного питания по данной орган</w:t>
      </w:r>
      <w:r w:rsidRPr="007F28FD">
        <w:rPr>
          <w:color w:val="000000"/>
          <w:spacing w:val="2"/>
          <w:sz w:val="28"/>
          <w:szCs w:val="28"/>
        </w:rPr>
        <w:t>и</w:t>
      </w:r>
      <w:r w:rsidRPr="007F28FD">
        <w:rPr>
          <w:color w:val="000000"/>
          <w:spacing w:val="2"/>
          <w:sz w:val="28"/>
          <w:szCs w:val="28"/>
        </w:rPr>
        <w:t>зации составил 11,0 млн. руб. С июня 2019 г. данная организация свою деятел</w:t>
      </w:r>
      <w:r w:rsidRPr="007F28FD">
        <w:rPr>
          <w:color w:val="000000"/>
          <w:spacing w:val="2"/>
          <w:sz w:val="28"/>
          <w:szCs w:val="28"/>
        </w:rPr>
        <w:t>ь</w:t>
      </w:r>
      <w:r w:rsidRPr="007F28FD">
        <w:rPr>
          <w:color w:val="000000"/>
          <w:spacing w:val="2"/>
          <w:sz w:val="28"/>
          <w:szCs w:val="28"/>
        </w:rPr>
        <w:t>ность на территории МО Бузулукский район не осуществляла.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связи с ограничительными мерами на деятельность предприятий общ</w:t>
      </w:r>
      <w:r w:rsidRPr="007F28FD">
        <w:rPr>
          <w:color w:val="000000"/>
          <w:spacing w:val="2"/>
          <w:sz w:val="28"/>
          <w:szCs w:val="28"/>
        </w:rPr>
        <w:t>е</w:t>
      </w:r>
      <w:r w:rsidRPr="007F28FD">
        <w:rPr>
          <w:color w:val="000000"/>
          <w:spacing w:val="2"/>
          <w:sz w:val="28"/>
          <w:szCs w:val="28"/>
        </w:rPr>
        <w:t xml:space="preserve">ственного питания во 2-3 кв. 2020 года, оборот общественного питания в 2020 году прогнозируется в объеме 19,20 млн. рублей или 44,4 % к уровню 2019 года. 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2021 году  ожидается стабилизация данной ситуации с общественным питанием и дальнейший рост, в связи с разработкой туристических маршрутов и как  следствие открытие новых кафе на территории района. На 2021 год прогн</w:t>
      </w:r>
      <w:r w:rsidRPr="007F28FD">
        <w:rPr>
          <w:color w:val="000000"/>
          <w:spacing w:val="2"/>
          <w:sz w:val="28"/>
          <w:szCs w:val="28"/>
        </w:rPr>
        <w:t>о</w:t>
      </w:r>
      <w:r w:rsidRPr="007F28FD">
        <w:rPr>
          <w:color w:val="000000"/>
          <w:spacing w:val="2"/>
          <w:sz w:val="28"/>
          <w:szCs w:val="28"/>
        </w:rPr>
        <w:t xml:space="preserve">зируется в сумме 20,76 млн. рублей (108,1 %  к 2020 году). На 2022 год оборот общественного питания прогнозируется в сумме 22,11 млн. рублей (106,5 %  к 2021 году). </w:t>
      </w:r>
      <w:r w:rsidRPr="007F28FD">
        <w:rPr>
          <w:color w:val="000000"/>
          <w:spacing w:val="2"/>
          <w:sz w:val="28"/>
          <w:szCs w:val="28"/>
        </w:rPr>
        <w:lastRenderedPageBreak/>
        <w:t>На 2023 год оборот общественного п</w:t>
      </w:r>
      <w:r w:rsidRPr="007F28FD">
        <w:rPr>
          <w:color w:val="000000"/>
          <w:spacing w:val="2"/>
          <w:sz w:val="28"/>
          <w:szCs w:val="28"/>
        </w:rPr>
        <w:t>и</w:t>
      </w:r>
      <w:r w:rsidRPr="007F28FD">
        <w:rPr>
          <w:color w:val="000000"/>
          <w:spacing w:val="2"/>
          <w:sz w:val="28"/>
          <w:szCs w:val="28"/>
        </w:rPr>
        <w:t xml:space="preserve">тания прогнозируется в сумме 23,57 млн. рублей (106,6%  к 2022 году).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На увеличение объемов оборота розничной торговли и оборота общ</w:t>
      </w:r>
      <w:r w:rsidRPr="007F28FD">
        <w:rPr>
          <w:color w:val="000000"/>
          <w:spacing w:val="2"/>
          <w:sz w:val="28"/>
          <w:szCs w:val="28"/>
        </w:rPr>
        <w:t>е</w:t>
      </w:r>
      <w:r w:rsidRPr="007F28FD">
        <w:rPr>
          <w:color w:val="000000"/>
          <w:spacing w:val="2"/>
          <w:sz w:val="28"/>
          <w:szCs w:val="28"/>
        </w:rPr>
        <w:t>ственного питания существенное влияние оказывают следующие основные фа</w:t>
      </w:r>
      <w:r w:rsidRPr="007F28FD">
        <w:rPr>
          <w:color w:val="000000"/>
          <w:spacing w:val="2"/>
          <w:sz w:val="28"/>
          <w:szCs w:val="28"/>
        </w:rPr>
        <w:t>к</w:t>
      </w:r>
      <w:r w:rsidRPr="007F28FD">
        <w:rPr>
          <w:color w:val="000000"/>
          <w:spacing w:val="2"/>
          <w:sz w:val="28"/>
          <w:szCs w:val="28"/>
        </w:rPr>
        <w:t>торы: рост денежных доходов населения, увеличение потребительского спроса,  расширение ассортимента товаров и предлагаемых предприятиями обществе</w:t>
      </w:r>
      <w:r w:rsidRPr="007F28FD">
        <w:rPr>
          <w:color w:val="000000"/>
          <w:spacing w:val="2"/>
          <w:sz w:val="28"/>
          <w:szCs w:val="28"/>
        </w:rPr>
        <w:t>н</w:t>
      </w:r>
      <w:r w:rsidRPr="007F28FD">
        <w:rPr>
          <w:color w:val="000000"/>
          <w:spacing w:val="2"/>
          <w:sz w:val="28"/>
          <w:szCs w:val="28"/>
        </w:rPr>
        <w:t>ного питание ассортимента блюд. Основным сдерживающими факторами разв</w:t>
      </w:r>
      <w:r w:rsidRPr="007F28FD">
        <w:rPr>
          <w:color w:val="000000"/>
          <w:spacing w:val="2"/>
          <w:sz w:val="28"/>
          <w:szCs w:val="28"/>
        </w:rPr>
        <w:t>и</w:t>
      </w:r>
      <w:r w:rsidRPr="007F28FD">
        <w:rPr>
          <w:color w:val="000000"/>
          <w:spacing w:val="2"/>
          <w:sz w:val="28"/>
          <w:szCs w:val="28"/>
        </w:rPr>
        <w:t>тия торговли в районе: низкая платежеспособность  гражданского  населения,  недостаток квалифицированных кадров в сфере торговли и общепита, высокие транспортные расходы по доставке товаров.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Объем платных услуг в 2019 году оценивается в  сумме  263,97  млн. ру</w:t>
      </w:r>
      <w:r w:rsidRPr="007F28FD">
        <w:rPr>
          <w:color w:val="000000"/>
          <w:spacing w:val="2"/>
          <w:sz w:val="28"/>
          <w:szCs w:val="28"/>
        </w:rPr>
        <w:t>б</w:t>
      </w:r>
      <w:r w:rsidRPr="007F28FD">
        <w:rPr>
          <w:color w:val="000000"/>
          <w:spacing w:val="2"/>
          <w:sz w:val="28"/>
          <w:szCs w:val="28"/>
        </w:rPr>
        <w:t xml:space="preserve">лей (с </w:t>
      </w:r>
      <w:proofErr w:type="spellStart"/>
      <w:r w:rsidRPr="007F28FD">
        <w:rPr>
          <w:color w:val="000000"/>
          <w:spacing w:val="2"/>
          <w:sz w:val="28"/>
          <w:szCs w:val="28"/>
        </w:rPr>
        <w:t>досчетом</w:t>
      </w:r>
      <w:proofErr w:type="spellEnd"/>
      <w:r w:rsidRPr="007F28FD">
        <w:rPr>
          <w:color w:val="000000"/>
          <w:spacing w:val="2"/>
          <w:sz w:val="28"/>
          <w:szCs w:val="28"/>
        </w:rPr>
        <w:t xml:space="preserve"> на неформальный сектор экономики) или 106,3 % к 2018 году.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proofErr w:type="gramStart"/>
      <w:r w:rsidRPr="007F28FD">
        <w:rPr>
          <w:color w:val="000000"/>
          <w:spacing w:val="2"/>
          <w:sz w:val="28"/>
          <w:szCs w:val="28"/>
        </w:rPr>
        <w:t>На территории МО Бузулукский район оказываются следующие виду платных услуг населению:</w:t>
      </w:r>
      <w:proofErr w:type="gramEnd"/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 - бытовые услуги – 0,03 % от общего вида услуг;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 - жилищные услуги – 0,63%;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 - коммунальные услуги – 99,1%;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 - услуги учреждения культуры – 0,04%;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 - услуги туристических агентств – 0,19%;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 - услуги гостиниц – 0,02%.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99,8% от общего объема </w:t>
      </w:r>
      <w:proofErr w:type="gramStart"/>
      <w:r w:rsidRPr="007F28FD">
        <w:rPr>
          <w:color w:val="000000"/>
          <w:spacing w:val="2"/>
          <w:sz w:val="28"/>
          <w:szCs w:val="28"/>
        </w:rPr>
        <w:t>платных</w:t>
      </w:r>
      <w:proofErr w:type="gramEnd"/>
      <w:r w:rsidRPr="007F28FD">
        <w:rPr>
          <w:color w:val="000000"/>
          <w:spacing w:val="2"/>
          <w:sz w:val="28"/>
          <w:szCs w:val="28"/>
        </w:rPr>
        <w:t xml:space="preserve"> услуг оказываются юридическими л</w:t>
      </w:r>
      <w:r w:rsidRPr="007F28FD">
        <w:rPr>
          <w:color w:val="000000"/>
          <w:spacing w:val="2"/>
          <w:sz w:val="28"/>
          <w:szCs w:val="28"/>
        </w:rPr>
        <w:t>и</w:t>
      </w:r>
      <w:r w:rsidRPr="007F28FD">
        <w:rPr>
          <w:color w:val="000000"/>
          <w:spacing w:val="2"/>
          <w:sz w:val="28"/>
          <w:szCs w:val="28"/>
        </w:rPr>
        <w:t>цами, не относящимися к субъектам малого и среднего предпринимательства, 0,10 % - оказываются средними предприятиями (коммунальные услуги).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структуре платных услуг наибольший удельный вес приходится на коммунальное обслуживание – 99,7%. Предприятия и предприниматели района на местах оказывают населению услуги по ремонту автомобилей, переработке сельскохозяйственной продукции, транспортные, ритуальные и другие виды услуг.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районе зарегистрировано 55 субъектов МСП, включая индивидуальных предпринимателей, оказывающих населению такие виды услуг, как ремонт и пошив одежды, ремонт обуви, часов, транспортных средств, парикмахерские, транспортные и прочие  услуги.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proofErr w:type="gramStart"/>
      <w:r w:rsidRPr="007F28FD">
        <w:rPr>
          <w:color w:val="000000"/>
          <w:spacing w:val="2"/>
          <w:sz w:val="28"/>
          <w:szCs w:val="28"/>
        </w:rPr>
        <w:t>В 2019 году по сравнению с 2018 годом, в связи с открытием после р</w:t>
      </w:r>
      <w:r w:rsidRPr="007F28FD">
        <w:rPr>
          <w:color w:val="000000"/>
          <w:spacing w:val="2"/>
          <w:sz w:val="28"/>
          <w:szCs w:val="28"/>
        </w:rPr>
        <w:t>е</w:t>
      </w:r>
      <w:r w:rsidRPr="007F28FD">
        <w:rPr>
          <w:color w:val="000000"/>
          <w:spacing w:val="2"/>
          <w:sz w:val="28"/>
          <w:szCs w:val="28"/>
        </w:rPr>
        <w:t>монта клубов в с. Шахматовка, с. Сухоречка, с. Липовка, произошел рост оказ</w:t>
      </w:r>
      <w:r w:rsidRPr="007F28FD">
        <w:rPr>
          <w:color w:val="000000"/>
          <w:spacing w:val="2"/>
          <w:sz w:val="28"/>
          <w:szCs w:val="28"/>
        </w:rPr>
        <w:t>а</w:t>
      </w:r>
      <w:r w:rsidRPr="007F28FD">
        <w:rPr>
          <w:color w:val="000000"/>
          <w:spacing w:val="2"/>
          <w:sz w:val="28"/>
          <w:szCs w:val="28"/>
        </w:rPr>
        <w:t xml:space="preserve">ния платных услуг учреждениями культуры на 23,5%. </w:t>
      </w:r>
      <w:proofErr w:type="gramEnd"/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Значительный рост объема платных услуг в 2019 году произошел в сфере услуг туристических агентств, туроператоров (на 11,8% по сравнению с 2018 г</w:t>
      </w:r>
      <w:r w:rsidRPr="007F28FD">
        <w:rPr>
          <w:color w:val="000000"/>
          <w:spacing w:val="2"/>
          <w:sz w:val="28"/>
          <w:szCs w:val="28"/>
        </w:rPr>
        <w:t>о</w:t>
      </w:r>
      <w:r w:rsidRPr="007F28FD">
        <w:rPr>
          <w:color w:val="000000"/>
          <w:spacing w:val="2"/>
          <w:sz w:val="28"/>
          <w:szCs w:val="28"/>
        </w:rPr>
        <w:t xml:space="preserve">дом). Данный вид услуг на территории Бузулукского района оказывают 2 </w:t>
      </w:r>
      <w:proofErr w:type="gramStart"/>
      <w:r w:rsidRPr="007F28FD">
        <w:rPr>
          <w:color w:val="000000"/>
          <w:spacing w:val="2"/>
          <w:sz w:val="28"/>
          <w:szCs w:val="28"/>
        </w:rPr>
        <w:t>юр</w:t>
      </w:r>
      <w:r w:rsidRPr="007F28FD">
        <w:rPr>
          <w:color w:val="000000"/>
          <w:spacing w:val="2"/>
          <w:sz w:val="28"/>
          <w:szCs w:val="28"/>
        </w:rPr>
        <w:t>и</w:t>
      </w:r>
      <w:r w:rsidRPr="007F28FD">
        <w:rPr>
          <w:color w:val="000000"/>
          <w:spacing w:val="2"/>
          <w:sz w:val="28"/>
          <w:szCs w:val="28"/>
        </w:rPr>
        <w:t>дических</w:t>
      </w:r>
      <w:proofErr w:type="gramEnd"/>
      <w:r w:rsidRPr="007F28FD">
        <w:rPr>
          <w:color w:val="000000"/>
          <w:spacing w:val="2"/>
          <w:sz w:val="28"/>
          <w:szCs w:val="28"/>
        </w:rPr>
        <w:t xml:space="preserve"> лица и 2 индивидуальных предпринимателя.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2020 году, в связи с ограничительными мерами на деятельность пре</w:t>
      </w:r>
      <w:r w:rsidRPr="007F28FD">
        <w:rPr>
          <w:color w:val="000000"/>
          <w:spacing w:val="2"/>
          <w:sz w:val="28"/>
          <w:szCs w:val="28"/>
        </w:rPr>
        <w:t>д</w:t>
      </w:r>
      <w:r w:rsidRPr="007F28FD">
        <w:rPr>
          <w:color w:val="000000"/>
          <w:spacing w:val="2"/>
          <w:sz w:val="28"/>
          <w:szCs w:val="28"/>
        </w:rPr>
        <w:t xml:space="preserve">приятий, оказывающих услуги населению, объем платных услуг </w:t>
      </w:r>
      <w:r w:rsidRPr="007F28FD">
        <w:rPr>
          <w:color w:val="000000"/>
          <w:spacing w:val="2"/>
          <w:sz w:val="28"/>
          <w:szCs w:val="28"/>
        </w:rPr>
        <w:lastRenderedPageBreak/>
        <w:t xml:space="preserve">прогнозируется  в размере 244,97 млн. рублей (с </w:t>
      </w:r>
      <w:proofErr w:type="spellStart"/>
      <w:r w:rsidRPr="007F28FD">
        <w:rPr>
          <w:color w:val="000000"/>
          <w:spacing w:val="2"/>
          <w:sz w:val="28"/>
          <w:szCs w:val="28"/>
        </w:rPr>
        <w:t>досчетом</w:t>
      </w:r>
      <w:proofErr w:type="spellEnd"/>
      <w:r w:rsidRPr="007F28FD">
        <w:rPr>
          <w:color w:val="000000"/>
          <w:spacing w:val="2"/>
          <w:sz w:val="28"/>
          <w:szCs w:val="28"/>
        </w:rPr>
        <w:t xml:space="preserve"> на неформальный сектор экономики), что составляет к аналогичному периоду предыдущего года 89,84 % .</w:t>
      </w:r>
    </w:p>
    <w:p w:rsidR="005F4663" w:rsidRPr="007F28FD" w:rsidRDefault="00CF47E9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2021 году прогнозируется  –268,30 млн. рублей</w:t>
      </w:r>
      <w:r w:rsidR="005F4663" w:rsidRPr="007F28FD">
        <w:rPr>
          <w:color w:val="000000"/>
          <w:spacing w:val="2"/>
          <w:sz w:val="28"/>
          <w:szCs w:val="28"/>
        </w:rPr>
        <w:t xml:space="preserve">.  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 xml:space="preserve">В 2022 году прогнозируется </w:t>
      </w:r>
      <w:r w:rsidR="00EA2340">
        <w:rPr>
          <w:color w:val="000000"/>
          <w:spacing w:val="2"/>
          <w:sz w:val="28"/>
          <w:szCs w:val="28"/>
        </w:rPr>
        <w:t>– 287,10 млн. рублей</w:t>
      </w:r>
      <w:r w:rsidRPr="007F28FD">
        <w:rPr>
          <w:color w:val="000000"/>
          <w:spacing w:val="2"/>
          <w:sz w:val="28"/>
          <w:szCs w:val="28"/>
        </w:rPr>
        <w:t>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2023 году прогнозируется– 306,9 млн. рублей.</w:t>
      </w:r>
    </w:p>
    <w:p w:rsidR="005F4663" w:rsidRPr="007F28FD" w:rsidRDefault="005F4663" w:rsidP="005F4663">
      <w:pPr>
        <w:shd w:val="clear" w:color="auto" w:fill="FFFFFF"/>
        <w:spacing w:line="0" w:lineRule="atLeast"/>
        <w:ind w:firstLine="851"/>
        <w:jc w:val="both"/>
        <w:rPr>
          <w:color w:val="000000"/>
          <w:spacing w:val="2"/>
          <w:sz w:val="28"/>
          <w:szCs w:val="28"/>
        </w:rPr>
      </w:pPr>
      <w:r w:rsidRPr="007F28FD">
        <w:rPr>
          <w:color w:val="000000"/>
          <w:spacing w:val="2"/>
          <w:sz w:val="28"/>
          <w:szCs w:val="28"/>
        </w:rPr>
        <w:t>В дальнейшем рост денежных доходов населения  будет способствовать   положительной динамике роста платных услуг.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  <w:r w:rsidRPr="00053E65">
        <w:rPr>
          <w:sz w:val="28"/>
          <w:szCs w:val="28"/>
        </w:rPr>
        <w:t xml:space="preserve">Сельхозтоваропроизводители района  на протяжении ряда лет  работают в рамках программы «Развитие сельского хозяйства и регулирование рынков сельскохозяйственной продукции, сырья и продовольствия Бузулукского района на 2013-2020 годы». 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задачами, стоящими перед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района в области растениеводства являются: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увеличение размера посевных площадей к 2024 году не менее 50690 га;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сохранение размера</w:t>
      </w:r>
      <w:r w:rsidRPr="00C91265">
        <w:rPr>
          <w:sz w:val="28"/>
          <w:szCs w:val="28"/>
        </w:rPr>
        <w:t xml:space="preserve"> посевных площадей зерновых, зернобобовых, масличных и кормовых культур</w:t>
      </w:r>
      <w:r>
        <w:rPr>
          <w:sz w:val="28"/>
          <w:szCs w:val="28"/>
        </w:rPr>
        <w:t xml:space="preserve"> в 2024 году не менее 131613 га;</w:t>
      </w:r>
    </w:p>
    <w:p w:rsidR="0028472C" w:rsidRDefault="0028472C" w:rsidP="0028472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– в</w:t>
      </w:r>
      <w:r w:rsidRPr="00C91265">
        <w:rPr>
          <w:rFonts w:eastAsia="Calibri"/>
          <w:sz w:val="28"/>
          <w:szCs w:val="28"/>
          <w:lang w:eastAsia="en-US"/>
        </w:rPr>
        <w:t>аловой сбор зерновых и зернобобовых культур в СХО, КФХ и ИП</w:t>
      </w:r>
      <w:r>
        <w:rPr>
          <w:rFonts w:eastAsia="Calibri"/>
          <w:sz w:val="28"/>
          <w:szCs w:val="28"/>
          <w:lang w:eastAsia="en-US"/>
        </w:rPr>
        <w:t xml:space="preserve"> в 2024 году не менее  </w:t>
      </w:r>
      <w:r w:rsidRPr="00C91265">
        <w:rPr>
          <w:rFonts w:eastAsia="Calibri"/>
          <w:sz w:val="28"/>
          <w:szCs w:val="28"/>
          <w:lang w:eastAsia="en-US"/>
        </w:rPr>
        <w:t>127239,4</w:t>
      </w:r>
      <w:r>
        <w:rPr>
          <w:rFonts w:eastAsia="Calibri"/>
          <w:sz w:val="28"/>
          <w:szCs w:val="28"/>
          <w:lang w:eastAsia="en-US"/>
        </w:rPr>
        <w:t xml:space="preserve"> тонн;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– в</w:t>
      </w:r>
      <w:r w:rsidRPr="00C91265">
        <w:rPr>
          <w:sz w:val="28"/>
          <w:szCs w:val="28"/>
        </w:rPr>
        <w:t>аловой сбор масличных культур в СХО, КФХ и ИП в 2024 году не менее 120483 тонн;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внесение минеральных удобрений не менее 660 тонн в действующем веществе;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данных показателей муниципальной программы в области растениеводства  необходимо уделять особое внимание следующим вопросам:</w:t>
      </w:r>
    </w:p>
    <w:p w:rsidR="0028472C" w:rsidRPr="005C0AAD" w:rsidRDefault="0028472C" w:rsidP="0028472C">
      <w:pPr>
        <w:widowControl/>
        <w:numPr>
          <w:ilvl w:val="0"/>
          <w:numId w:val="42"/>
        </w:numPr>
        <w:autoSpaceDE/>
        <w:autoSpaceDN/>
        <w:adjustRightInd/>
        <w:ind w:right="-81"/>
        <w:jc w:val="both"/>
        <w:rPr>
          <w:sz w:val="28"/>
          <w:szCs w:val="28"/>
        </w:rPr>
      </w:pPr>
      <w:proofErr w:type="gramStart"/>
      <w:r w:rsidRPr="005C0AAD">
        <w:rPr>
          <w:sz w:val="28"/>
          <w:szCs w:val="28"/>
        </w:rPr>
        <w:t>сортосмен</w:t>
      </w:r>
      <w:r>
        <w:rPr>
          <w:sz w:val="28"/>
          <w:szCs w:val="28"/>
        </w:rPr>
        <w:t>е</w:t>
      </w:r>
      <w:r w:rsidRPr="005C0AAD">
        <w:rPr>
          <w:sz w:val="28"/>
          <w:szCs w:val="28"/>
        </w:rPr>
        <w:t xml:space="preserve">  и </w:t>
      </w:r>
      <w:proofErr w:type="spellStart"/>
      <w:r w:rsidRPr="005C0AAD">
        <w:rPr>
          <w:sz w:val="28"/>
          <w:szCs w:val="28"/>
        </w:rPr>
        <w:t>сортообновлени</w:t>
      </w:r>
      <w:r>
        <w:rPr>
          <w:sz w:val="28"/>
          <w:szCs w:val="28"/>
        </w:rPr>
        <w:t>ю</w:t>
      </w:r>
      <w:proofErr w:type="spellEnd"/>
      <w:r w:rsidRPr="005C0AAD">
        <w:rPr>
          <w:sz w:val="28"/>
          <w:szCs w:val="28"/>
        </w:rPr>
        <w:t xml:space="preserve"> семян озимых и яровых культур в </w:t>
      </w:r>
      <w:r>
        <w:rPr>
          <w:sz w:val="28"/>
          <w:szCs w:val="28"/>
        </w:rPr>
        <w:t xml:space="preserve">ООО «Спиридон», ООО «СХП «ДАР», СПК «Зеленый Гай», СХА им. Пушкина, </w:t>
      </w:r>
      <w:r w:rsidRPr="005C0AAD">
        <w:rPr>
          <w:sz w:val="28"/>
          <w:szCs w:val="28"/>
        </w:rPr>
        <w:t>СХА  им. Дзержинского</w:t>
      </w:r>
      <w:r>
        <w:rPr>
          <w:sz w:val="28"/>
          <w:szCs w:val="28"/>
        </w:rPr>
        <w:t>,</w:t>
      </w:r>
      <w:r w:rsidRPr="005C0AAD">
        <w:rPr>
          <w:sz w:val="28"/>
          <w:szCs w:val="28"/>
        </w:rPr>
        <w:t xml:space="preserve"> крестьянских </w:t>
      </w:r>
      <w:r>
        <w:rPr>
          <w:sz w:val="28"/>
          <w:szCs w:val="28"/>
        </w:rPr>
        <w:t>(</w:t>
      </w:r>
      <w:r w:rsidRPr="005C0AAD">
        <w:rPr>
          <w:sz w:val="28"/>
          <w:szCs w:val="28"/>
        </w:rPr>
        <w:t>фермерских</w:t>
      </w:r>
      <w:r>
        <w:rPr>
          <w:sz w:val="28"/>
          <w:szCs w:val="28"/>
        </w:rPr>
        <w:t>)</w:t>
      </w:r>
      <w:r w:rsidRPr="005C0AAD">
        <w:rPr>
          <w:sz w:val="28"/>
          <w:szCs w:val="28"/>
        </w:rPr>
        <w:t xml:space="preserve"> хозяйствах;</w:t>
      </w:r>
      <w:proofErr w:type="gramEnd"/>
    </w:p>
    <w:p w:rsidR="0028472C" w:rsidRPr="005C0AAD" w:rsidRDefault="0028472C" w:rsidP="0028472C">
      <w:pPr>
        <w:widowControl/>
        <w:numPr>
          <w:ilvl w:val="0"/>
          <w:numId w:val="42"/>
        </w:numPr>
        <w:autoSpaceDE/>
        <w:autoSpaceDN/>
        <w:adjustRightInd/>
        <w:ind w:right="-81"/>
        <w:jc w:val="both"/>
        <w:rPr>
          <w:sz w:val="28"/>
          <w:szCs w:val="28"/>
        </w:rPr>
      </w:pPr>
      <w:r w:rsidRPr="005C0AAD">
        <w:rPr>
          <w:sz w:val="28"/>
          <w:szCs w:val="28"/>
        </w:rPr>
        <w:t xml:space="preserve">производством и реализацией семян озимой пшеницы «Калач-60», «Колос Оренбуржья»  высших репродукций ООО «Липовское» </w:t>
      </w:r>
      <w:r w:rsidRPr="005610A5">
        <w:rPr>
          <w:color w:val="FF0000"/>
          <w:sz w:val="28"/>
          <w:szCs w:val="28"/>
        </w:rPr>
        <w:t>и  проведение работы  по  дальнейшей организации семеноводческого хозяйства.</w:t>
      </w:r>
      <w:r w:rsidRPr="005C0AAD">
        <w:rPr>
          <w:sz w:val="28"/>
          <w:szCs w:val="28"/>
        </w:rPr>
        <w:t xml:space="preserve"> Филиал ОГАУ Бузулукский гидромелиоративный техникум </w:t>
      </w:r>
      <w:r>
        <w:rPr>
          <w:sz w:val="28"/>
          <w:szCs w:val="28"/>
        </w:rPr>
        <w:t xml:space="preserve">продолжает </w:t>
      </w:r>
      <w:r w:rsidRPr="005C0AAD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5C0AAD">
        <w:rPr>
          <w:sz w:val="28"/>
          <w:szCs w:val="28"/>
        </w:rPr>
        <w:t xml:space="preserve"> и реализует в районе семена озимой пшеницы «Пионерская-32» элита.</w:t>
      </w:r>
    </w:p>
    <w:p w:rsidR="0028472C" w:rsidRDefault="0028472C" w:rsidP="0028472C">
      <w:pPr>
        <w:ind w:firstLine="851"/>
        <w:jc w:val="both"/>
        <w:rPr>
          <w:sz w:val="28"/>
          <w:szCs w:val="28"/>
        </w:rPr>
      </w:pPr>
    </w:p>
    <w:p w:rsidR="0028472C" w:rsidRDefault="0028472C" w:rsidP="0028472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области животноводства всю работу направить на сохранение  имеющегося поголовья скота и дальнейшее его увеличение. </w:t>
      </w:r>
    </w:p>
    <w:p w:rsidR="0028472C" w:rsidRPr="00E67644" w:rsidRDefault="0028472C" w:rsidP="0028472C">
      <w:pPr>
        <w:ind w:firstLine="851"/>
        <w:jc w:val="both"/>
        <w:rPr>
          <w:sz w:val="28"/>
          <w:szCs w:val="28"/>
        </w:rPr>
      </w:pPr>
      <w:r>
        <w:t xml:space="preserve">– </w:t>
      </w:r>
      <w:r w:rsidRPr="00E67644">
        <w:rPr>
          <w:sz w:val="28"/>
          <w:szCs w:val="28"/>
        </w:rPr>
        <w:t>Производство молока в сельскохозяйственных организациях, КФХ, включая ИП в 2024 году не менее 6210 тонн;</w:t>
      </w:r>
    </w:p>
    <w:p w:rsidR="0028472C" w:rsidRPr="00E67644" w:rsidRDefault="0028472C" w:rsidP="0028472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67644">
        <w:rPr>
          <w:sz w:val="28"/>
          <w:szCs w:val="28"/>
        </w:rPr>
        <w:t xml:space="preserve">– Производство скота и птицы на убой в живом весе в СХО, КФХ и </w:t>
      </w:r>
      <w:r w:rsidRPr="00E67644">
        <w:rPr>
          <w:sz w:val="28"/>
          <w:szCs w:val="28"/>
        </w:rPr>
        <w:lastRenderedPageBreak/>
        <w:t>ИП в 2024 году не менее 1470 тонн;</w:t>
      </w:r>
    </w:p>
    <w:p w:rsidR="0028472C" w:rsidRPr="00C91265" w:rsidRDefault="0028472C" w:rsidP="0028472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8472C" w:rsidRDefault="0028472C" w:rsidP="0028472C">
      <w:pPr>
        <w:ind w:right="-1" w:firstLine="708"/>
        <w:jc w:val="both"/>
        <w:rPr>
          <w:sz w:val="28"/>
          <w:szCs w:val="28"/>
        </w:rPr>
      </w:pPr>
      <w:r w:rsidRPr="00053E65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успешно развиваются крестьянские (фермерские) хозяйства. </w:t>
      </w:r>
      <w:r w:rsidRPr="00053E6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53E65">
        <w:rPr>
          <w:sz w:val="28"/>
          <w:szCs w:val="28"/>
        </w:rPr>
        <w:t xml:space="preserve">венадцать глав крестьянских (фермерских) хозяйств </w:t>
      </w:r>
      <w:r>
        <w:rPr>
          <w:sz w:val="28"/>
          <w:szCs w:val="28"/>
        </w:rPr>
        <w:t xml:space="preserve">участвовали и стали победителями в </w:t>
      </w:r>
      <w:r w:rsidRPr="00053E65">
        <w:rPr>
          <w:sz w:val="28"/>
          <w:szCs w:val="28"/>
        </w:rPr>
        <w:t xml:space="preserve">программе «Начинающий фермер». </w:t>
      </w:r>
    </w:p>
    <w:p w:rsidR="0028472C" w:rsidRDefault="0028472C" w:rsidP="0028472C">
      <w:pPr>
        <w:ind w:right="-1" w:firstLine="708"/>
        <w:jc w:val="both"/>
        <w:rPr>
          <w:sz w:val="28"/>
          <w:szCs w:val="28"/>
        </w:rPr>
      </w:pPr>
      <w:r w:rsidRPr="00053E65">
        <w:rPr>
          <w:sz w:val="28"/>
          <w:szCs w:val="28"/>
        </w:rPr>
        <w:t>В 2020 году начинающий фермер Власенко П.П.  победил в конкурсе «</w:t>
      </w:r>
      <w:r>
        <w:rPr>
          <w:sz w:val="28"/>
          <w:szCs w:val="28"/>
        </w:rPr>
        <w:t>Н</w:t>
      </w:r>
      <w:r w:rsidRPr="00053E65">
        <w:rPr>
          <w:sz w:val="28"/>
          <w:szCs w:val="28"/>
        </w:rPr>
        <w:t>ачинающий фермер», получил грант на приобретение молочных коров и сельскохозяйственный снабженческо-сбытовой потребительский кооператив «Державинский» получил грант на п</w:t>
      </w:r>
      <w:r>
        <w:rPr>
          <w:sz w:val="28"/>
          <w:szCs w:val="28"/>
        </w:rPr>
        <w:t>окупку</w:t>
      </w:r>
      <w:r w:rsidRPr="00053E65">
        <w:rPr>
          <w:sz w:val="28"/>
          <w:szCs w:val="28"/>
        </w:rPr>
        <w:t xml:space="preserve"> здания для приемки молока. </w:t>
      </w:r>
    </w:p>
    <w:p w:rsidR="0028472C" w:rsidRPr="00053E65" w:rsidRDefault="0028472C" w:rsidP="0028472C">
      <w:pPr>
        <w:ind w:right="-1" w:firstLine="708"/>
        <w:jc w:val="both"/>
        <w:rPr>
          <w:color w:val="FF0000"/>
          <w:sz w:val="28"/>
          <w:szCs w:val="28"/>
        </w:rPr>
      </w:pPr>
      <w:r w:rsidRPr="00053E65">
        <w:rPr>
          <w:sz w:val="28"/>
          <w:szCs w:val="28"/>
        </w:rPr>
        <w:t>Всего за период реализации программ «Начинающий фермер», «Семейная животноводческая ферма», «</w:t>
      </w:r>
      <w:proofErr w:type="spellStart"/>
      <w:r w:rsidRPr="00053E65">
        <w:rPr>
          <w:sz w:val="28"/>
          <w:szCs w:val="28"/>
        </w:rPr>
        <w:t>Агростартап</w:t>
      </w:r>
      <w:proofErr w:type="spellEnd"/>
      <w:r w:rsidRPr="00053E65">
        <w:rPr>
          <w:sz w:val="28"/>
          <w:szCs w:val="28"/>
        </w:rPr>
        <w:t>», «Поддержка сельскохозяйственных кооперативов» в нашем районе стали победителями 12 глав КФХ, 1 семейная животноводческая ферма и 2 кооператива.</w:t>
      </w:r>
    </w:p>
    <w:p w:rsidR="0028472C" w:rsidRPr="005C0AAD" w:rsidRDefault="0028472C" w:rsidP="0028472C">
      <w:pPr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Для достижения данных показателей муниципальной программы в области животноводства  необходимо уделять особое внимание следующим вопросам:</w:t>
      </w:r>
    </w:p>
    <w:p w:rsidR="0028472C" w:rsidRPr="005C0AAD" w:rsidRDefault="0028472C" w:rsidP="0028472C">
      <w:pPr>
        <w:ind w:right="-81" w:firstLine="851"/>
        <w:jc w:val="both"/>
        <w:rPr>
          <w:sz w:val="28"/>
          <w:szCs w:val="28"/>
        </w:rPr>
      </w:pPr>
      <w:proofErr w:type="gramStart"/>
      <w:r w:rsidRPr="005C0AAD">
        <w:rPr>
          <w:sz w:val="28"/>
          <w:szCs w:val="28"/>
        </w:rPr>
        <w:t>–   увеличение производства молока и мяса за счет дальнейше</w:t>
      </w:r>
      <w:r>
        <w:rPr>
          <w:sz w:val="28"/>
          <w:szCs w:val="28"/>
        </w:rPr>
        <w:t>го</w:t>
      </w:r>
      <w:r w:rsidRPr="005C0AAD">
        <w:rPr>
          <w:sz w:val="28"/>
          <w:szCs w:val="28"/>
        </w:rPr>
        <w:t xml:space="preserve"> развитие начинающих крестьянских (фермерских) хозяйств, получивших государственную поддержку на развитие отрасли животноводства, участие личных подсобных хозяйств</w:t>
      </w:r>
      <w:r w:rsidRPr="005C0AA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новой программе «</w:t>
      </w:r>
      <w:proofErr w:type="spellStart"/>
      <w:r w:rsidRPr="005C0AAD">
        <w:rPr>
          <w:rFonts w:eastAsia="Calibri"/>
          <w:sz w:val="28"/>
          <w:szCs w:val="28"/>
          <w:shd w:val="clear" w:color="auto" w:fill="FFFFFF"/>
          <w:lang w:eastAsia="en-US"/>
        </w:rPr>
        <w:t>Агростартап</w:t>
      </w:r>
      <w:proofErr w:type="spellEnd"/>
      <w:r w:rsidRPr="005C0AAD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5C0AAD">
        <w:rPr>
          <w:sz w:val="28"/>
          <w:szCs w:val="28"/>
        </w:rPr>
        <w:t xml:space="preserve"> сохранения имеющегося поголовья скота в</w:t>
      </w:r>
      <w:r>
        <w:rPr>
          <w:sz w:val="28"/>
          <w:szCs w:val="28"/>
        </w:rPr>
        <w:t xml:space="preserve"> сельхозпредприятиях</w:t>
      </w:r>
      <w:r w:rsidRPr="005C0AAD">
        <w:rPr>
          <w:sz w:val="28"/>
          <w:szCs w:val="28"/>
        </w:rPr>
        <w:t>;</w:t>
      </w:r>
      <w:proofErr w:type="gramEnd"/>
    </w:p>
    <w:p w:rsidR="0028472C" w:rsidRPr="005C0AAD" w:rsidRDefault="0028472C" w:rsidP="0028472C">
      <w:pPr>
        <w:ind w:right="-81"/>
        <w:jc w:val="both"/>
        <w:rPr>
          <w:sz w:val="28"/>
          <w:szCs w:val="28"/>
        </w:rPr>
      </w:pPr>
      <w:r w:rsidRPr="005C0AAD">
        <w:rPr>
          <w:sz w:val="28"/>
          <w:szCs w:val="28"/>
        </w:rPr>
        <w:t xml:space="preserve">           –  улучшения работы по  воспроизводству стада во всех предприятиях, занимающихся животноводством;</w:t>
      </w:r>
    </w:p>
    <w:p w:rsidR="0028472C" w:rsidRDefault="0028472C" w:rsidP="0028472C">
      <w:pPr>
        <w:ind w:right="-81"/>
        <w:jc w:val="both"/>
        <w:rPr>
          <w:sz w:val="28"/>
          <w:szCs w:val="28"/>
        </w:rPr>
      </w:pPr>
      <w:r w:rsidRPr="005C0AA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5C0AAD">
        <w:rPr>
          <w:sz w:val="28"/>
          <w:szCs w:val="28"/>
        </w:rPr>
        <w:t>повышение качества заготовленн</w:t>
      </w:r>
      <w:r>
        <w:rPr>
          <w:sz w:val="28"/>
          <w:szCs w:val="28"/>
        </w:rPr>
        <w:t>ых  кормов во всех сельхозпредприятиях и крестьянских (фермерских) хозяйствах</w:t>
      </w:r>
      <w:r w:rsidRPr="005C0AAD">
        <w:rPr>
          <w:sz w:val="28"/>
          <w:szCs w:val="28"/>
        </w:rPr>
        <w:t>;</w:t>
      </w:r>
    </w:p>
    <w:p w:rsidR="0028472C" w:rsidRPr="005C0AAD" w:rsidRDefault="0028472C" w:rsidP="0028472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оснащение животноводческих ферм  современным оборудованием и  реконструкция старых животноводческих помещений;</w:t>
      </w:r>
    </w:p>
    <w:p w:rsidR="0028472C" w:rsidRPr="005C0AAD" w:rsidRDefault="0028472C" w:rsidP="0028472C">
      <w:pPr>
        <w:ind w:right="-81"/>
        <w:jc w:val="both"/>
        <w:rPr>
          <w:sz w:val="28"/>
          <w:szCs w:val="28"/>
        </w:rPr>
      </w:pPr>
      <w:r w:rsidRPr="005C0AAD">
        <w:rPr>
          <w:sz w:val="28"/>
          <w:szCs w:val="28"/>
        </w:rPr>
        <w:t xml:space="preserve">           –  удел</w:t>
      </w:r>
      <w:r>
        <w:rPr>
          <w:sz w:val="28"/>
          <w:szCs w:val="28"/>
        </w:rPr>
        <w:t>ять</w:t>
      </w:r>
      <w:r w:rsidRPr="005C0AAD">
        <w:rPr>
          <w:sz w:val="28"/>
          <w:szCs w:val="28"/>
        </w:rPr>
        <w:t xml:space="preserve">  особое внимание обеспечению </w:t>
      </w:r>
      <w:proofErr w:type="gramStart"/>
      <w:r w:rsidRPr="005C0AAD">
        <w:rPr>
          <w:sz w:val="28"/>
          <w:szCs w:val="28"/>
        </w:rPr>
        <w:t>высококвалифицированными</w:t>
      </w:r>
      <w:proofErr w:type="gramEnd"/>
      <w:r w:rsidRPr="005C0AAD">
        <w:rPr>
          <w:sz w:val="28"/>
          <w:szCs w:val="28"/>
        </w:rPr>
        <w:t xml:space="preserve"> </w:t>
      </w:r>
    </w:p>
    <w:p w:rsidR="0028472C" w:rsidRPr="005C0AAD" w:rsidRDefault="0028472C" w:rsidP="0028472C">
      <w:pPr>
        <w:ind w:right="-81"/>
        <w:jc w:val="both"/>
        <w:rPr>
          <w:sz w:val="28"/>
          <w:szCs w:val="28"/>
        </w:rPr>
      </w:pPr>
      <w:proofErr w:type="spellStart"/>
      <w:r w:rsidRPr="005C0AAD">
        <w:rPr>
          <w:sz w:val="28"/>
          <w:szCs w:val="28"/>
        </w:rPr>
        <w:t>зооветсп</w:t>
      </w:r>
      <w:r>
        <w:rPr>
          <w:sz w:val="28"/>
          <w:szCs w:val="28"/>
        </w:rPr>
        <w:t>ециалистами</w:t>
      </w:r>
      <w:proofErr w:type="spellEnd"/>
      <w:r>
        <w:rPr>
          <w:sz w:val="28"/>
          <w:szCs w:val="28"/>
        </w:rPr>
        <w:t xml:space="preserve"> в СХА им. Пушкина, </w:t>
      </w:r>
      <w:r w:rsidRPr="005C0AAD">
        <w:rPr>
          <w:sz w:val="28"/>
          <w:szCs w:val="28"/>
        </w:rPr>
        <w:t xml:space="preserve">СХА им. Дзержинского, </w:t>
      </w:r>
    </w:p>
    <w:p w:rsidR="0028472C" w:rsidRPr="005C0AAD" w:rsidRDefault="0028472C" w:rsidP="0028472C">
      <w:pPr>
        <w:ind w:right="-81"/>
        <w:jc w:val="both"/>
        <w:rPr>
          <w:sz w:val="28"/>
          <w:szCs w:val="28"/>
        </w:rPr>
      </w:pPr>
      <w:r w:rsidRPr="005C0AAD">
        <w:rPr>
          <w:sz w:val="28"/>
          <w:szCs w:val="28"/>
        </w:rPr>
        <w:t>СХА «Западная»;</w:t>
      </w:r>
    </w:p>
    <w:p w:rsidR="0028472C" w:rsidRDefault="0028472C" w:rsidP="0028472C">
      <w:pPr>
        <w:ind w:right="-81" w:firstLine="851"/>
        <w:jc w:val="both"/>
        <w:rPr>
          <w:sz w:val="28"/>
          <w:szCs w:val="28"/>
        </w:rPr>
      </w:pPr>
    </w:p>
    <w:p w:rsidR="0028472C" w:rsidRPr="005C0AAD" w:rsidRDefault="0028472C" w:rsidP="0028472C">
      <w:pPr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обновлению машинно-тракторного парка новой высокопроизводительной техникой.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2019 году за счет всех источников финансирования капитальные влож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>ния по территории района составили 1445,18 млн. рублей, в том числе: собстве</w:t>
      </w:r>
      <w:r w:rsidRPr="007F28FD">
        <w:rPr>
          <w:sz w:val="28"/>
          <w:szCs w:val="28"/>
        </w:rPr>
        <w:t>н</w:t>
      </w:r>
      <w:r w:rsidRPr="007F28FD">
        <w:rPr>
          <w:sz w:val="28"/>
          <w:szCs w:val="28"/>
        </w:rPr>
        <w:t>ные средства – 1345,52 млн. руб., привлеченные – 99,65 млн. руб.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Основная часть инвестиций в 2019 году  вложена: в  добычу полезных и</w:t>
      </w:r>
      <w:r w:rsidRPr="007F28FD">
        <w:rPr>
          <w:sz w:val="28"/>
          <w:szCs w:val="28"/>
        </w:rPr>
        <w:t>с</w:t>
      </w:r>
      <w:r w:rsidRPr="007F28FD">
        <w:rPr>
          <w:sz w:val="28"/>
          <w:szCs w:val="28"/>
        </w:rPr>
        <w:t xml:space="preserve">копаемых  (ТОСП АО «Транснефть-Приволга»-1135,51 млн. руб., ТОСП ООО «Газпром </w:t>
      </w:r>
      <w:proofErr w:type="spellStart"/>
      <w:r w:rsidRPr="007F28FD">
        <w:rPr>
          <w:sz w:val="28"/>
          <w:szCs w:val="28"/>
        </w:rPr>
        <w:t>трансгаз</w:t>
      </w:r>
      <w:proofErr w:type="spellEnd"/>
      <w:r w:rsidRPr="007F28FD">
        <w:rPr>
          <w:sz w:val="28"/>
          <w:szCs w:val="28"/>
        </w:rPr>
        <w:t xml:space="preserve"> Екатеринбург»-69,84 </w:t>
      </w:r>
      <w:proofErr w:type="spellStart"/>
      <w:r w:rsidRPr="007F28FD">
        <w:rPr>
          <w:sz w:val="28"/>
          <w:szCs w:val="28"/>
        </w:rPr>
        <w:t>млн</w:t>
      </w:r>
      <w:proofErr w:type="gramStart"/>
      <w:r w:rsidRPr="007F28FD">
        <w:rPr>
          <w:sz w:val="28"/>
          <w:szCs w:val="28"/>
        </w:rPr>
        <w:t>.р</w:t>
      </w:r>
      <w:proofErr w:type="gramEnd"/>
      <w:r w:rsidRPr="007F28FD">
        <w:rPr>
          <w:sz w:val="28"/>
          <w:szCs w:val="28"/>
        </w:rPr>
        <w:t>уб</w:t>
      </w:r>
      <w:proofErr w:type="spellEnd"/>
      <w:r w:rsidRPr="007F28FD">
        <w:rPr>
          <w:sz w:val="28"/>
          <w:szCs w:val="28"/>
        </w:rPr>
        <w:t xml:space="preserve">.), </w:t>
      </w:r>
      <w:r w:rsidRPr="007F28FD">
        <w:rPr>
          <w:sz w:val="28"/>
          <w:szCs w:val="28"/>
        </w:rPr>
        <w:lastRenderedPageBreak/>
        <w:t xml:space="preserve">сельское хозяйство -13,3млн.руб. (СХА «Дзержинского»- 10,2 </w:t>
      </w:r>
      <w:proofErr w:type="spellStart"/>
      <w:r w:rsidRPr="007F28FD">
        <w:rPr>
          <w:sz w:val="28"/>
          <w:szCs w:val="28"/>
        </w:rPr>
        <w:t>млн.руб</w:t>
      </w:r>
      <w:proofErr w:type="spellEnd"/>
      <w:r w:rsidRPr="007F28FD">
        <w:rPr>
          <w:sz w:val="28"/>
          <w:szCs w:val="28"/>
        </w:rPr>
        <w:t xml:space="preserve">., СХА «Пушкина»-3,1млн.руб.), добыча полезных ископаемых 1200,8 </w:t>
      </w:r>
      <w:proofErr w:type="spellStart"/>
      <w:r w:rsidRPr="007F28FD">
        <w:rPr>
          <w:sz w:val="28"/>
          <w:szCs w:val="28"/>
        </w:rPr>
        <w:t>млн.руб</w:t>
      </w:r>
      <w:proofErr w:type="spellEnd"/>
      <w:r w:rsidRPr="007F28FD">
        <w:rPr>
          <w:sz w:val="28"/>
          <w:szCs w:val="28"/>
        </w:rPr>
        <w:t xml:space="preserve">.(ТОСП ООО «Газпром бурение»-28,190 </w:t>
      </w:r>
      <w:proofErr w:type="spellStart"/>
      <w:r w:rsidRPr="007F28FD">
        <w:rPr>
          <w:sz w:val="28"/>
          <w:szCs w:val="28"/>
        </w:rPr>
        <w:t>млн.руб</w:t>
      </w:r>
      <w:proofErr w:type="spellEnd"/>
      <w:r w:rsidRPr="007F28FD">
        <w:rPr>
          <w:sz w:val="28"/>
          <w:szCs w:val="28"/>
        </w:rPr>
        <w:t>.), обеспечение электрической энергией газом и паром-32,13млн.руб</w:t>
      </w:r>
      <w:proofErr w:type="gramStart"/>
      <w:r w:rsidRPr="007F28FD">
        <w:rPr>
          <w:sz w:val="28"/>
          <w:szCs w:val="28"/>
        </w:rPr>
        <w:t>.(</w:t>
      </w:r>
      <w:proofErr w:type="gramEnd"/>
      <w:r w:rsidRPr="007F28FD">
        <w:rPr>
          <w:sz w:val="28"/>
          <w:szCs w:val="28"/>
        </w:rPr>
        <w:t>ТОСП Газпром инвестгазификация-25,543млн. руб.)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Темп роста к уровню прошлого года  составил  </w:t>
      </w:r>
      <w:r>
        <w:rPr>
          <w:sz w:val="28"/>
          <w:szCs w:val="28"/>
        </w:rPr>
        <w:t>1</w:t>
      </w:r>
      <w:r w:rsidRPr="007F28FD">
        <w:rPr>
          <w:sz w:val="28"/>
          <w:szCs w:val="28"/>
        </w:rPr>
        <w:t xml:space="preserve">59,5 </w:t>
      </w:r>
      <w:r>
        <w:rPr>
          <w:sz w:val="28"/>
          <w:szCs w:val="28"/>
        </w:rPr>
        <w:t>%</w:t>
      </w:r>
      <w:r w:rsidRPr="007F28FD">
        <w:rPr>
          <w:sz w:val="28"/>
          <w:szCs w:val="28"/>
        </w:rPr>
        <w:t xml:space="preserve">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 Сельхозтоваропроизводители района в 2019 году продолжили работать  в рамках программы «Развитие сельского хозяйства и регулирование рынков сел</w:t>
      </w:r>
      <w:r w:rsidRPr="007F28FD">
        <w:rPr>
          <w:sz w:val="28"/>
          <w:szCs w:val="28"/>
        </w:rPr>
        <w:t>ь</w:t>
      </w:r>
      <w:r w:rsidRPr="007F28FD">
        <w:rPr>
          <w:sz w:val="28"/>
          <w:szCs w:val="28"/>
        </w:rPr>
        <w:t xml:space="preserve">скохозяйственной продукции, сырья и продовольствия Бузулукского района на 2013-2020 годы».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условиях рыночной экономики многие хозяйства района ведут рент</w:t>
      </w:r>
      <w:r w:rsidRPr="007F28FD">
        <w:rPr>
          <w:sz w:val="28"/>
          <w:szCs w:val="28"/>
        </w:rPr>
        <w:t>а</w:t>
      </w:r>
      <w:r w:rsidRPr="007F28FD">
        <w:rPr>
          <w:sz w:val="28"/>
          <w:szCs w:val="28"/>
        </w:rPr>
        <w:t xml:space="preserve">бельное производство. В числе финансово-устойчивых и стабильно-развивающихся хозяйств   лидируют: </w:t>
      </w:r>
      <w:proofErr w:type="gramStart"/>
      <w:r w:rsidRPr="007F28FD">
        <w:rPr>
          <w:sz w:val="28"/>
          <w:szCs w:val="28"/>
        </w:rPr>
        <w:t xml:space="preserve">ООО «Альфа»,  ООО «Липовское»,  ООО «БРТП»,  ООО «Палимовское плюс», СХА «Западная». </w:t>
      </w:r>
      <w:proofErr w:type="gramEnd"/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В районе продолжают успешно развиваться  начинающие крестьянские (фермерские) хозяйства.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2019 году главы крестьянских хозяйств Бузулукского района  Гладких Андрей Дмитриевич и Денисов Алексей Васильевич стали победителями в ко</w:t>
      </w:r>
      <w:r w:rsidRPr="007F28FD">
        <w:rPr>
          <w:sz w:val="28"/>
          <w:szCs w:val="28"/>
        </w:rPr>
        <w:t>н</w:t>
      </w:r>
      <w:r w:rsidRPr="007F28FD">
        <w:rPr>
          <w:sz w:val="28"/>
          <w:szCs w:val="28"/>
        </w:rPr>
        <w:t xml:space="preserve">курсе «Начинающий фермер» и получили </w:t>
      </w:r>
      <w:proofErr w:type="spellStart"/>
      <w:r w:rsidRPr="007F28FD">
        <w:rPr>
          <w:sz w:val="28"/>
          <w:szCs w:val="28"/>
        </w:rPr>
        <w:t>грантовую</w:t>
      </w:r>
      <w:proofErr w:type="spellEnd"/>
      <w:r w:rsidRPr="007F28FD">
        <w:rPr>
          <w:sz w:val="28"/>
          <w:szCs w:val="28"/>
        </w:rPr>
        <w:t xml:space="preserve"> поддержку в сумме 4,3 млн. рублей. </w:t>
      </w:r>
      <w:proofErr w:type="gramStart"/>
      <w:r w:rsidRPr="007F28FD">
        <w:rPr>
          <w:sz w:val="28"/>
          <w:szCs w:val="28"/>
        </w:rPr>
        <w:t>Согласно бизнес-планов</w:t>
      </w:r>
      <w:proofErr w:type="gramEnd"/>
      <w:r w:rsidRPr="007F28FD">
        <w:rPr>
          <w:sz w:val="28"/>
          <w:szCs w:val="28"/>
        </w:rPr>
        <w:t>, полученные средства направлены на развитие отрасли растениеводства и животноводства. Всего за период реализации пр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грамм «Начинающий фермер», «Семейная животноводческая ферма», «Поддер</w:t>
      </w:r>
      <w:r w:rsidRPr="007F28FD">
        <w:rPr>
          <w:sz w:val="28"/>
          <w:szCs w:val="28"/>
        </w:rPr>
        <w:t>ж</w:t>
      </w:r>
      <w:r w:rsidRPr="007F28FD">
        <w:rPr>
          <w:sz w:val="28"/>
          <w:szCs w:val="28"/>
        </w:rPr>
        <w:t>ка сельскохозяйственных кооперативов» в нашем районе стали победителями 11 глав КФХ, 1 семейная животноводческая ферма и 1 кооператив.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Благодаря значительным инвестиционным вложениям в районе продолж</w:t>
      </w:r>
      <w:r w:rsidRPr="007F28FD">
        <w:rPr>
          <w:sz w:val="28"/>
          <w:szCs w:val="28"/>
        </w:rPr>
        <w:t>а</w:t>
      </w:r>
      <w:r w:rsidRPr="007F28FD">
        <w:rPr>
          <w:sz w:val="28"/>
          <w:szCs w:val="28"/>
        </w:rPr>
        <w:t xml:space="preserve">ет приобретаться новая современная высокопроизводительная техника, как </w:t>
      </w:r>
      <w:proofErr w:type="gramStart"/>
      <w:r w:rsidRPr="007F28FD">
        <w:rPr>
          <w:sz w:val="28"/>
          <w:szCs w:val="28"/>
        </w:rPr>
        <w:t>ро</w:t>
      </w:r>
      <w:r w:rsidRPr="007F28FD">
        <w:rPr>
          <w:sz w:val="28"/>
          <w:szCs w:val="28"/>
        </w:rPr>
        <w:t>с</w:t>
      </w:r>
      <w:r w:rsidRPr="007F28FD">
        <w:rPr>
          <w:sz w:val="28"/>
          <w:szCs w:val="28"/>
        </w:rPr>
        <w:t>сийского</w:t>
      </w:r>
      <w:proofErr w:type="gramEnd"/>
      <w:r w:rsidRPr="007F28FD">
        <w:rPr>
          <w:sz w:val="28"/>
          <w:szCs w:val="28"/>
        </w:rPr>
        <w:t xml:space="preserve"> так и зарубежного производства.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 2019 году  приобретено 15 единиц тракторов на сумму 39 713 тыс. ру</w:t>
      </w:r>
      <w:r w:rsidRPr="007F28FD">
        <w:rPr>
          <w:sz w:val="28"/>
          <w:szCs w:val="28"/>
        </w:rPr>
        <w:t>б</w:t>
      </w:r>
      <w:r w:rsidRPr="007F28FD">
        <w:rPr>
          <w:sz w:val="28"/>
          <w:szCs w:val="28"/>
        </w:rPr>
        <w:t>лей, 8 единиц зерноуборочных  комбайнов на сумму 59 956 тыс. рублей,  сельхо</w:t>
      </w:r>
      <w:r w:rsidRPr="007F28FD">
        <w:rPr>
          <w:sz w:val="28"/>
          <w:szCs w:val="28"/>
        </w:rPr>
        <w:t>з</w:t>
      </w:r>
      <w:r w:rsidRPr="007F28FD">
        <w:rPr>
          <w:sz w:val="28"/>
          <w:szCs w:val="28"/>
        </w:rPr>
        <w:t xml:space="preserve">машин и оборудования на сумму 13 615 тыс. рублей. Общая сумма приобретения техники составила 113 293 тыс. рублей, в том числе за счет собственных средств 48 273тыс. руб., средства  гранта 1930 тыс. руб.,  кредитные средства 63 090 тыс. рублей.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Район располагает развитой сетью автомобильных дорог общей протяже</w:t>
      </w:r>
      <w:r w:rsidRPr="007F28FD">
        <w:rPr>
          <w:sz w:val="28"/>
          <w:szCs w:val="28"/>
        </w:rPr>
        <w:t>н</w:t>
      </w:r>
      <w:r w:rsidRPr="007F28FD">
        <w:rPr>
          <w:sz w:val="28"/>
          <w:szCs w:val="28"/>
        </w:rPr>
        <w:t>ностью 734,9 км.  На ремонт внутри поселковых дорог получены субсидии в об</w:t>
      </w:r>
      <w:r w:rsidRPr="007F28FD">
        <w:rPr>
          <w:sz w:val="28"/>
          <w:szCs w:val="28"/>
        </w:rPr>
        <w:t>ъ</w:t>
      </w:r>
      <w:r w:rsidRPr="007F28FD">
        <w:rPr>
          <w:sz w:val="28"/>
          <w:szCs w:val="28"/>
        </w:rPr>
        <w:t>еме 6,6 млн. рублей, привлечено 1,9 млн. рублей сре</w:t>
      </w:r>
      <w:proofErr w:type="gramStart"/>
      <w:r w:rsidRPr="007F28FD">
        <w:rPr>
          <w:sz w:val="28"/>
          <w:szCs w:val="28"/>
        </w:rPr>
        <w:t>дств сп</w:t>
      </w:r>
      <w:proofErr w:type="gramEnd"/>
      <w:r w:rsidRPr="007F28FD">
        <w:rPr>
          <w:sz w:val="28"/>
          <w:szCs w:val="28"/>
        </w:rPr>
        <w:t>онсоров: отремонт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ровано 3,44 км дорог.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За 2019 год на территории района за счет всех источников финансирования было введено 10 326 кв. м., 157 квартир, что составило 132,4%  к  2018 году,  в том числе   по программе «Сельский дом»  109 квартир общей площадью 6 174 кв. м.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proofErr w:type="gramStart"/>
      <w:r w:rsidRPr="007F28FD">
        <w:rPr>
          <w:sz w:val="28"/>
          <w:szCs w:val="28"/>
        </w:rPr>
        <w:t xml:space="preserve">В рамках подпрограммы «Устойчивое развитие сельских территорий на 2014–2017 годы и на период до 2020 года» государственной программы «Развитие сельского хозяйства и регулирования рынков </w:t>
      </w:r>
      <w:r w:rsidRPr="007F28FD">
        <w:rPr>
          <w:sz w:val="28"/>
          <w:szCs w:val="28"/>
        </w:rPr>
        <w:lastRenderedPageBreak/>
        <w:t>сельскохозяйственной продукции, сырья и продовольствия Оренбургской области» на 2013–2020 годы ввиду сниж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>ния средств федерального и областного бюджетов (социальных выплат, субсидий) на проведение мероприятий 3 семьи улучшили свои жилищные условия, путем приобретения жилых домов общей площадью 206,5</w:t>
      </w:r>
      <w:proofErr w:type="gramEnd"/>
      <w:r w:rsidRPr="007F28FD">
        <w:rPr>
          <w:sz w:val="28"/>
          <w:szCs w:val="28"/>
        </w:rPr>
        <w:t xml:space="preserve"> </w:t>
      </w:r>
      <w:proofErr w:type="spellStart"/>
      <w:r w:rsidRPr="007F28FD">
        <w:rPr>
          <w:sz w:val="28"/>
          <w:szCs w:val="28"/>
        </w:rPr>
        <w:t>кв</w:t>
      </w:r>
      <w:proofErr w:type="gramStart"/>
      <w:r w:rsidRPr="007F28FD">
        <w:rPr>
          <w:sz w:val="28"/>
          <w:szCs w:val="28"/>
        </w:rPr>
        <w:t>.м</w:t>
      </w:r>
      <w:proofErr w:type="spellEnd"/>
      <w:proofErr w:type="gramEnd"/>
      <w:r w:rsidRPr="007F28FD">
        <w:rPr>
          <w:sz w:val="28"/>
          <w:szCs w:val="28"/>
        </w:rPr>
        <w:t xml:space="preserve">, с использованием средств федерального и областного бюджетов в размере 2,64 млн. рублей.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Кроме того, в рамках вышеуказанной программы в с. Елшанка Первая продолжены работы по реконструкции существующего водопровода намеченный на 2019 год на сумму 3,46 </w:t>
      </w:r>
      <w:proofErr w:type="spellStart"/>
      <w:r w:rsidRPr="007F28FD">
        <w:rPr>
          <w:sz w:val="28"/>
          <w:szCs w:val="28"/>
        </w:rPr>
        <w:t>млн</w:t>
      </w:r>
      <w:proofErr w:type="gramStart"/>
      <w:r w:rsidRPr="007F28FD">
        <w:rPr>
          <w:sz w:val="28"/>
          <w:szCs w:val="28"/>
        </w:rPr>
        <w:t>.р</w:t>
      </w:r>
      <w:proofErr w:type="gramEnd"/>
      <w:r w:rsidRPr="007F28FD">
        <w:rPr>
          <w:sz w:val="28"/>
          <w:szCs w:val="28"/>
        </w:rPr>
        <w:t>уб</w:t>
      </w:r>
      <w:proofErr w:type="spellEnd"/>
      <w:r w:rsidRPr="007F28FD">
        <w:rPr>
          <w:sz w:val="28"/>
          <w:szCs w:val="28"/>
        </w:rPr>
        <w:t>. Работы выполнены в полном объеме от запл</w:t>
      </w:r>
      <w:r w:rsidRPr="007F28FD">
        <w:rPr>
          <w:sz w:val="28"/>
          <w:szCs w:val="28"/>
        </w:rPr>
        <w:t>а</w:t>
      </w:r>
      <w:r w:rsidRPr="007F28FD">
        <w:rPr>
          <w:sz w:val="28"/>
          <w:szCs w:val="28"/>
        </w:rPr>
        <w:t>нированного.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proofErr w:type="gramStart"/>
      <w:r w:rsidRPr="007F28FD">
        <w:rPr>
          <w:sz w:val="28"/>
          <w:szCs w:val="28"/>
        </w:rPr>
        <w:t>В рамках реализации национального проекта «Образование», региональн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го проекта «Успех каждого ребенка» произведен капитальный ремонт спортивн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го зала в с. Перевозинка в соответствии с современными требованиями.</w:t>
      </w:r>
      <w:proofErr w:type="gramEnd"/>
      <w:r w:rsidRPr="007F28FD">
        <w:rPr>
          <w:sz w:val="28"/>
          <w:szCs w:val="28"/>
        </w:rPr>
        <w:t xml:space="preserve">  К фед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 xml:space="preserve">ральным и областным финансам, из местного бюджета добавлено  266,9 тыс. руб. Чтобы довести до конца </w:t>
      </w:r>
      <w:proofErr w:type="gramStart"/>
      <w:r w:rsidRPr="007F28FD">
        <w:rPr>
          <w:sz w:val="28"/>
          <w:szCs w:val="28"/>
        </w:rPr>
        <w:t>начатое</w:t>
      </w:r>
      <w:proofErr w:type="gramEnd"/>
      <w:r w:rsidRPr="007F28FD">
        <w:rPr>
          <w:sz w:val="28"/>
          <w:szCs w:val="28"/>
        </w:rPr>
        <w:t>, еще направлено около 2,5 млн. рублей из средств социально-значимых мероприятий. Общие затраты  составили 4 млн.948 тыс. 900 рублей. Еще 2,5 млн. рублей из местного бюджета направлены на заве</w:t>
      </w:r>
      <w:r w:rsidRPr="007F28FD">
        <w:rPr>
          <w:sz w:val="28"/>
          <w:szCs w:val="28"/>
        </w:rPr>
        <w:t>р</w:t>
      </w:r>
      <w:r w:rsidRPr="007F28FD">
        <w:rPr>
          <w:sz w:val="28"/>
          <w:szCs w:val="28"/>
        </w:rPr>
        <w:t xml:space="preserve">шение капитального ремонта всей школы.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В рамках регионального проекта «Современная школа» проведен кап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тальный ремонт здания МОБУ «Красногвардейская СОШ  имени  Марченко А.А.». Объем финансирования составил 24,4 млн. рублей, из них 4,4 млн. это деньги местного бюджета.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Реализуя национальный проект «Демография», в декабре 2019 года выку</w:t>
      </w:r>
      <w:r w:rsidRPr="007F28FD">
        <w:rPr>
          <w:sz w:val="28"/>
          <w:szCs w:val="28"/>
        </w:rPr>
        <w:t>п</w:t>
      </w:r>
      <w:r w:rsidRPr="007F28FD">
        <w:rPr>
          <w:sz w:val="28"/>
          <w:szCs w:val="28"/>
        </w:rPr>
        <w:t>лено новое здание на 60 мест для детей от полутора до 3-х лет (это второй корпус детского сада с. Палимовка), что позволит снять очередность и обеспечить д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ступность к услугам дошкольного образования всех желающих. Общий объем финансирования составил чуть более 85 млн. рублей, из них 2,8млн.  рублей из местного бюджета. Кроме, того чтобы дооснастить новый корпус всем необход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мым оборудованием и инвентарем из местного бюджета было направлено еще п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рядка 1,5 млн. рублей.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Произведена замена оконных блоков в Дмитриевском филиале Новоале</w:t>
      </w:r>
      <w:r w:rsidRPr="007F28FD">
        <w:rPr>
          <w:sz w:val="28"/>
          <w:szCs w:val="28"/>
        </w:rPr>
        <w:t>к</w:t>
      </w:r>
      <w:r w:rsidRPr="007F28FD">
        <w:rPr>
          <w:sz w:val="28"/>
          <w:szCs w:val="28"/>
        </w:rPr>
        <w:t>сандровской средней школы на сумму 1 млн. 700 тыс. рублей.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В 2019 году завершен капитальный ремонт в дошкольной группе </w:t>
      </w:r>
      <w:proofErr w:type="spellStart"/>
      <w:r w:rsidRPr="007F28FD">
        <w:rPr>
          <w:sz w:val="28"/>
          <w:szCs w:val="28"/>
        </w:rPr>
        <w:t>Елхо</w:t>
      </w:r>
      <w:r w:rsidRPr="007F28FD">
        <w:rPr>
          <w:sz w:val="28"/>
          <w:szCs w:val="28"/>
        </w:rPr>
        <w:t>в</w:t>
      </w:r>
      <w:r w:rsidRPr="007F28FD">
        <w:rPr>
          <w:sz w:val="28"/>
          <w:szCs w:val="28"/>
        </w:rPr>
        <w:t>ской</w:t>
      </w:r>
      <w:proofErr w:type="spellEnd"/>
      <w:r w:rsidRPr="007F28FD">
        <w:rPr>
          <w:sz w:val="28"/>
          <w:szCs w:val="28"/>
        </w:rPr>
        <w:t xml:space="preserve"> школы с участием средств социальных партнеров ПАО «</w:t>
      </w:r>
      <w:proofErr w:type="spellStart"/>
      <w:r w:rsidRPr="007F28FD">
        <w:rPr>
          <w:sz w:val="28"/>
          <w:szCs w:val="28"/>
        </w:rPr>
        <w:t>Оренбургнефть</w:t>
      </w:r>
      <w:proofErr w:type="spellEnd"/>
      <w:r w:rsidRPr="007F28FD">
        <w:rPr>
          <w:sz w:val="28"/>
          <w:szCs w:val="28"/>
        </w:rPr>
        <w:t xml:space="preserve">». Затраты составили с учетом 2018 года около 8 млн. рублей, </w:t>
      </w:r>
      <w:proofErr w:type="gramStart"/>
      <w:r w:rsidRPr="007F28FD">
        <w:rPr>
          <w:sz w:val="28"/>
          <w:szCs w:val="28"/>
        </w:rPr>
        <w:t>из</w:t>
      </w:r>
      <w:proofErr w:type="gramEnd"/>
      <w:r w:rsidRPr="007F28FD">
        <w:rPr>
          <w:sz w:val="28"/>
          <w:szCs w:val="28"/>
        </w:rPr>
        <w:t xml:space="preserve"> </w:t>
      </w:r>
      <w:proofErr w:type="gramStart"/>
      <w:r w:rsidRPr="007F28FD">
        <w:rPr>
          <w:sz w:val="28"/>
          <w:szCs w:val="28"/>
        </w:rPr>
        <w:t>который</w:t>
      </w:r>
      <w:proofErr w:type="gramEnd"/>
      <w:r w:rsidRPr="007F28FD">
        <w:rPr>
          <w:sz w:val="28"/>
          <w:szCs w:val="28"/>
        </w:rPr>
        <w:t xml:space="preserve"> 3 млн. за счет средств местного бюджета.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proofErr w:type="gramStart"/>
      <w:r w:rsidRPr="007F28FD">
        <w:rPr>
          <w:sz w:val="28"/>
          <w:szCs w:val="28"/>
        </w:rPr>
        <w:t>В рамках регионального проекта «Обеспечение качественно нового разв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тия инфраструктуры» «Культурная среда» в 2019 году была выделена субсидия в размере 13 194 300,00 рублей (финансирование – областной бюджет, муниц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 xml:space="preserve">пальный бюджет) на ремонт </w:t>
      </w:r>
      <w:proofErr w:type="spellStart"/>
      <w:r w:rsidRPr="007F28FD">
        <w:rPr>
          <w:sz w:val="28"/>
          <w:szCs w:val="28"/>
        </w:rPr>
        <w:t>Шахматовского</w:t>
      </w:r>
      <w:proofErr w:type="spellEnd"/>
      <w:r w:rsidRPr="007F28FD">
        <w:rPr>
          <w:sz w:val="28"/>
          <w:szCs w:val="28"/>
        </w:rPr>
        <w:t xml:space="preserve"> СДК.</w:t>
      </w:r>
      <w:proofErr w:type="gramEnd"/>
      <w:r w:rsidRPr="007F28FD">
        <w:rPr>
          <w:sz w:val="28"/>
          <w:szCs w:val="28"/>
        </w:rPr>
        <w:t xml:space="preserve"> Деньги освоены полностью.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В 2019 году –  на сумму 1 833 746,35 руб. проведен капитальный ремонт </w:t>
      </w:r>
      <w:proofErr w:type="spellStart"/>
      <w:r w:rsidRPr="007F28FD">
        <w:rPr>
          <w:sz w:val="28"/>
          <w:szCs w:val="28"/>
        </w:rPr>
        <w:t>Колтубановской</w:t>
      </w:r>
      <w:proofErr w:type="spellEnd"/>
      <w:r w:rsidRPr="007F28FD">
        <w:rPr>
          <w:sz w:val="28"/>
          <w:szCs w:val="28"/>
        </w:rPr>
        <w:t xml:space="preserve"> сельской библиотеки  и приобретены стеллажи, </w:t>
      </w:r>
      <w:r w:rsidRPr="007F28FD">
        <w:rPr>
          <w:sz w:val="28"/>
          <w:szCs w:val="28"/>
        </w:rPr>
        <w:lastRenderedPageBreak/>
        <w:t>кафедра, стулья (финансирование – местный бюджет)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2019 году в рамках реализации мероприятия «Обеспечение учреждений культуры музыкальными инструментами» регионального проекта «Культурная среда»  МБУК «ЦКС Бузулукского района» получили грант в форме субсидии  на приобретение музыкальных инструментов в размере 3 979 000 рублей.  Освоение денежных средств полностью будет осуществлено до августа 2020 года, в соо</w:t>
      </w:r>
      <w:r w:rsidRPr="007F28FD">
        <w:rPr>
          <w:sz w:val="28"/>
          <w:szCs w:val="28"/>
        </w:rPr>
        <w:t>т</w:t>
      </w:r>
      <w:r w:rsidRPr="007F28FD">
        <w:rPr>
          <w:sz w:val="28"/>
          <w:szCs w:val="28"/>
        </w:rPr>
        <w:t>ветствии с Соглашением.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2019 году для детей-сирот были приобретены 13 жилых помещений на территории Бузулукского района на первичном рынке жилья, все в селе Н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воалександровка, ул. Южная у застройщик</w:t>
      </w:r>
      <w:proofErr w:type="gramStart"/>
      <w:r w:rsidRPr="007F28FD">
        <w:rPr>
          <w:sz w:val="28"/>
          <w:szCs w:val="28"/>
        </w:rPr>
        <w:t>а ООО</w:t>
      </w:r>
      <w:proofErr w:type="gramEnd"/>
      <w:r w:rsidRPr="007F28FD">
        <w:rPr>
          <w:sz w:val="28"/>
          <w:szCs w:val="28"/>
        </w:rPr>
        <w:t xml:space="preserve"> «</w:t>
      </w:r>
      <w:proofErr w:type="spellStart"/>
      <w:r w:rsidRPr="007F28FD">
        <w:rPr>
          <w:sz w:val="28"/>
          <w:szCs w:val="28"/>
        </w:rPr>
        <w:t>ЭлитСтрой</w:t>
      </w:r>
      <w:proofErr w:type="spellEnd"/>
      <w:r w:rsidRPr="007F28FD">
        <w:rPr>
          <w:sz w:val="28"/>
          <w:szCs w:val="28"/>
        </w:rPr>
        <w:t>», все жилые пом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 xml:space="preserve">щения площадью выше 33 </w:t>
      </w:r>
      <w:proofErr w:type="spellStart"/>
      <w:r w:rsidRPr="007F28FD">
        <w:rPr>
          <w:sz w:val="28"/>
          <w:szCs w:val="28"/>
        </w:rPr>
        <w:t>кв.м</w:t>
      </w:r>
      <w:proofErr w:type="spellEnd"/>
      <w:r w:rsidRPr="007F28FD">
        <w:rPr>
          <w:sz w:val="28"/>
          <w:szCs w:val="28"/>
        </w:rPr>
        <w:t>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2019 году  выдано: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- 9 сертификатов о предоставлении социальной выплаты на приобретение (строительство) жилья многодетным семьям на общую сумму  8 763 621,39 ру</w:t>
      </w:r>
      <w:r w:rsidRPr="007F28FD">
        <w:rPr>
          <w:sz w:val="28"/>
          <w:szCs w:val="28"/>
        </w:rPr>
        <w:t>б</w:t>
      </w:r>
      <w:r w:rsidRPr="007F28FD">
        <w:rPr>
          <w:sz w:val="28"/>
          <w:szCs w:val="28"/>
        </w:rPr>
        <w:t>лей,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- 8 свидетельств  о праве молодой семьи на получение социальной выпл</w:t>
      </w:r>
      <w:r w:rsidRPr="007F28FD">
        <w:rPr>
          <w:sz w:val="28"/>
          <w:szCs w:val="28"/>
        </w:rPr>
        <w:t>а</w:t>
      </w:r>
      <w:r w:rsidRPr="007F28FD">
        <w:rPr>
          <w:sz w:val="28"/>
          <w:szCs w:val="28"/>
        </w:rPr>
        <w:t>ты на приобретение (строительство) жилья на общую сумму 6 904 300,0 рублей.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Передано в собственность граждан в порядке приватизации 8 жилых п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мещений.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Поставлено на учет в качестве нуждающихся в улучшении жилищных условий 22 семьи.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        Выдано 5 свидетельств о предоставлении социальной выплаты на приобретение (строительство) жилья многодетным семьям (за счет средств о</w:t>
      </w:r>
      <w:r w:rsidRPr="007F28FD">
        <w:rPr>
          <w:sz w:val="28"/>
          <w:szCs w:val="28"/>
        </w:rPr>
        <w:t>б</w:t>
      </w:r>
      <w:r w:rsidRPr="007F28FD">
        <w:rPr>
          <w:sz w:val="28"/>
          <w:szCs w:val="28"/>
        </w:rPr>
        <w:t>ластного бюджета)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Анализируя показатели инвестиций  за 2018, 2019 годы, наблюдаем, рост  объема  инвестиций за 2020 год на 104,31% к 2021 году и 105,6 % к 2018 году, что является положительной динамикой в работе по привлечению инвестиций и фо</w:t>
      </w:r>
      <w:r w:rsidRPr="007F28FD">
        <w:rPr>
          <w:sz w:val="28"/>
          <w:szCs w:val="28"/>
        </w:rPr>
        <w:t>р</w:t>
      </w:r>
      <w:r w:rsidRPr="007F28FD">
        <w:rPr>
          <w:sz w:val="28"/>
          <w:szCs w:val="28"/>
        </w:rPr>
        <w:t>мированию благоприятного инвестиционного климата на территории муниц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 xml:space="preserve">пального образования Бузулукский район. Сохраняя темп, к 2023 прогнозируется объем инвестиций на уровне 1459,85 </w:t>
      </w:r>
      <w:proofErr w:type="spellStart"/>
      <w:r w:rsidRPr="007F28FD">
        <w:rPr>
          <w:sz w:val="28"/>
          <w:szCs w:val="28"/>
        </w:rPr>
        <w:t>млн</w:t>
      </w:r>
      <w:proofErr w:type="gramStart"/>
      <w:r w:rsidRPr="007F28FD">
        <w:rPr>
          <w:sz w:val="28"/>
          <w:szCs w:val="28"/>
        </w:rPr>
        <w:t>.р</w:t>
      </w:r>
      <w:proofErr w:type="gramEnd"/>
      <w:r w:rsidRPr="007F28FD">
        <w:rPr>
          <w:sz w:val="28"/>
          <w:szCs w:val="28"/>
        </w:rPr>
        <w:t>уб</w:t>
      </w:r>
      <w:proofErr w:type="spellEnd"/>
      <w:r w:rsidRPr="007F28FD">
        <w:rPr>
          <w:sz w:val="28"/>
          <w:szCs w:val="28"/>
        </w:rPr>
        <w:t>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Сложившиеся тенденции в российской экономике будут оказывать вли</w:t>
      </w:r>
      <w:r w:rsidRPr="007F28FD">
        <w:rPr>
          <w:sz w:val="28"/>
          <w:szCs w:val="28"/>
        </w:rPr>
        <w:t>я</w:t>
      </w:r>
      <w:r w:rsidRPr="007F28FD">
        <w:rPr>
          <w:sz w:val="28"/>
          <w:szCs w:val="28"/>
        </w:rPr>
        <w:t xml:space="preserve">ние на развитие агропромышленного комплекса. </w:t>
      </w:r>
      <w:proofErr w:type="gramStart"/>
      <w:r w:rsidRPr="007F28FD">
        <w:rPr>
          <w:sz w:val="28"/>
          <w:szCs w:val="28"/>
        </w:rPr>
        <w:t xml:space="preserve">Принятые и реализуемые  меры государственной поддержки, направленные на ускорение процессов по </w:t>
      </w:r>
      <w:proofErr w:type="spellStart"/>
      <w:r w:rsidRPr="007F28FD">
        <w:rPr>
          <w:sz w:val="28"/>
          <w:szCs w:val="28"/>
        </w:rPr>
        <w:t>импорт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замещению</w:t>
      </w:r>
      <w:proofErr w:type="spellEnd"/>
      <w:r w:rsidRPr="007F28FD">
        <w:rPr>
          <w:sz w:val="28"/>
          <w:szCs w:val="28"/>
        </w:rPr>
        <w:t xml:space="preserve"> и повышение финансовой устойчивости предприятий агропромы</w:t>
      </w:r>
      <w:r w:rsidRPr="007F28FD">
        <w:rPr>
          <w:sz w:val="28"/>
          <w:szCs w:val="28"/>
        </w:rPr>
        <w:t>ш</w:t>
      </w:r>
      <w:r w:rsidRPr="007F28FD">
        <w:rPr>
          <w:sz w:val="28"/>
          <w:szCs w:val="28"/>
        </w:rPr>
        <w:t>ленного комплекса будут способствовать росту интенсификации производства, применению инновационных, ресурсосберегающих и биотехнологий, спосо</w:t>
      </w:r>
      <w:r w:rsidRPr="007F28FD">
        <w:rPr>
          <w:sz w:val="28"/>
          <w:szCs w:val="28"/>
        </w:rPr>
        <w:t>б</w:t>
      </w:r>
      <w:r w:rsidRPr="007F28FD">
        <w:rPr>
          <w:sz w:val="28"/>
          <w:szCs w:val="28"/>
        </w:rPr>
        <w:t>ствующих количественному и качественному выпуску агропродовольственных товаров.</w:t>
      </w:r>
      <w:proofErr w:type="gramEnd"/>
      <w:r w:rsidRPr="007F28FD">
        <w:rPr>
          <w:sz w:val="28"/>
          <w:szCs w:val="28"/>
        </w:rPr>
        <w:t xml:space="preserve"> Укрепление экономики, ее развитие в рыночных отношениях является главной задачей всех товаропроизводителей района.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Продолжится работа по формированию нормативно-правовой базы по и</w:t>
      </w:r>
      <w:r w:rsidRPr="007F28FD">
        <w:rPr>
          <w:sz w:val="28"/>
          <w:szCs w:val="28"/>
        </w:rPr>
        <w:t>н</w:t>
      </w:r>
      <w:r w:rsidRPr="007F28FD">
        <w:rPr>
          <w:sz w:val="28"/>
          <w:szCs w:val="28"/>
        </w:rPr>
        <w:t>вестиционной деятельности в районе.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lastRenderedPageBreak/>
        <w:t>В 2020-2023 гг. предполагается освоение капитальных вложений за счет реконструкции и модернизации объектов, приобретения оборудования, техники, иных основных средств организаций, учреждений.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Основная часть инвестиций  за счет собственных средств в основной кап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тал в 2020 году  планируется 2405,89 млн. руб.  в  том числе: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транспортировка и хранение (ТОСП АО «Транснефть-Приволга»-76,11 млн. руб.)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сельское хозяйство -13,94 </w:t>
      </w:r>
      <w:proofErr w:type="spellStart"/>
      <w:r w:rsidRPr="007F28FD">
        <w:rPr>
          <w:sz w:val="28"/>
          <w:szCs w:val="28"/>
        </w:rPr>
        <w:t>млн</w:t>
      </w:r>
      <w:proofErr w:type="gramStart"/>
      <w:r w:rsidRPr="007F28FD">
        <w:rPr>
          <w:sz w:val="28"/>
          <w:szCs w:val="28"/>
        </w:rPr>
        <w:t>.р</w:t>
      </w:r>
      <w:proofErr w:type="gramEnd"/>
      <w:r w:rsidRPr="007F28FD">
        <w:rPr>
          <w:sz w:val="28"/>
          <w:szCs w:val="28"/>
        </w:rPr>
        <w:t>уб</w:t>
      </w:r>
      <w:proofErr w:type="spellEnd"/>
      <w:r w:rsidRPr="007F28FD">
        <w:rPr>
          <w:sz w:val="28"/>
          <w:szCs w:val="28"/>
        </w:rPr>
        <w:t xml:space="preserve">. (СХА «Дзержинского»- 13,94 </w:t>
      </w:r>
      <w:proofErr w:type="spellStart"/>
      <w:r w:rsidRPr="007F28FD">
        <w:rPr>
          <w:sz w:val="28"/>
          <w:szCs w:val="28"/>
        </w:rPr>
        <w:t>млн.руб</w:t>
      </w:r>
      <w:proofErr w:type="spellEnd"/>
      <w:r w:rsidRPr="007F28FD">
        <w:rPr>
          <w:sz w:val="28"/>
          <w:szCs w:val="28"/>
        </w:rPr>
        <w:t>.),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 добыча полезных ископаемых 2271,56 </w:t>
      </w:r>
      <w:proofErr w:type="spellStart"/>
      <w:r w:rsidRPr="007F28FD">
        <w:rPr>
          <w:sz w:val="28"/>
          <w:szCs w:val="28"/>
        </w:rPr>
        <w:t>млн</w:t>
      </w:r>
      <w:proofErr w:type="gramStart"/>
      <w:r w:rsidRPr="007F28FD">
        <w:rPr>
          <w:sz w:val="28"/>
          <w:szCs w:val="28"/>
        </w:rPr>
        <w:t>.р</w:t>
      </w:r>
      <w:proofErr w:type="gramEnd"/>
      <w:r w:rsidRPr="007F28FD">
        <w:rPr>
          <w:sz w:val="28"/>
          <w:szCs w:val="28"/>
        </w:rPr>
        <w:t>уб</w:t>
      </w:r>
      <w:proofErr w:type="spellEnd"/>
      <w:r w:rsidRPr="007F28FD">
        <w:rPr>
          <w:sz w:val="28"/>
          <w:szCs w:val="28"/>
        </w:rPr>
        <w:t xml:space="preserve">.(НГДУ </w:t>
      </w:r>
      <w:proofErr w:type="spellStart"/>
      <w:r w:rsidRPr="007F28FD">
        <w:rPr>
          <w:sz w:val="28"/>
          <w:szCs w:val="28"/>
        </w:rPr>
        <w:t>Бузулукнефть</w:t>
      </w:r>
      <w:proofErr w:type="spellEnd"/>
      <w:r w:rsidRPr="007F28FD">
        <w:rPr>
          <w:sz w:val="28"/>
          <w:szCs w:val="28"/>
        </w:rPr>
        <w:t xml:space="preserve"> Б</w:t>
      </w:r>
      <w:r w:rsidRPr="007F28FD">
        <w:rPr>
          <w:sz w:val="28"/>
          <w:szCs w:val="28"/>
        </w:rPr>
        <w:t>у</w:t>
      </w:r>
      <w:r w:rsidRPr="007F28FD">
        <w:rPr>
          <w:sz w:val="28"/>
          <w:szCs w:val="28"/>
        </w:rPr>
        <w:t>зулукский район),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обеспечение электрической энергией газом и паром-44,28 </w:t>
      </w:r>
      <w:proofErr w:type="spellStart"/>
      <w:r w:rsidRPr="007F28FD">
        <w:rPr>
          <w:sz w:val="28"/>
          <w:szCs w:val="28"/>
        </w:rPr>
        <w:t>млн</w:t>
      </w:r>
      <w:proofErr w:type="gramStart"/>
      <w:r w:rsidRPr="007F28FD">
        <w:rPr>
          <w:sz w:val="28"/>
          <w:szCs w:val="28"/>
        </w:rPr>
        <w:t>.р</w:t>
      </w:r>
      <w:proofErr w:type="gramEnd"/>
      <w:r w:rsidRPr="007F28FD">
        <w:rPr>
          <w:sz w:val="28"/>
          <w:szCs w:val="28"/>
        </w:rPr>
        <w:t>уб</w:t>
      </w:r>
      <w:proofErr w:type="spellEnd"/>
      <w:r w:rsidRPr="007F28FD">
        <w:rPr>
          <w:sz w:val="28"/>
          <w:szCs w:val="28"/>
        </w:rPr>
        <w:t>.(ТОСП Газпром инвестгазификация-4,56млн. руб. и  ТОСП  ПАО «МРСК Волги»- 39,72 млн. руб.)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2020 году, в рамках федерального проекта «Экология», стартовал реги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нальный проект «Чистая вода». По результатам, предоставленных данных, пров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>дился отбор муниципальных образований для участия. В программу вошли 15 территорий из них 3 территории Бузулукского района: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1.</w:t>
      </w:r>
      <w:r w:rsidRPr="007F28FD">
        <w:rPr>
          <w:sz w:val="28"/>
          <w:szCs w:val="28"/>
        </w:rPr>
        <w:tab/>
        <w:t>п. Красногвардеец – строительство водозабора с реконструкцией с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>тей водоснабжения на общую сумму 6600,0 тыс.руб.</w:t>
      </w:r>
      <w:proofErr w:type="gramStart"/>
      <w:r w:rsidRPr="007F28FD">
        <w:rPr>
          <w:sz w:val="28"/>
          <w:szCs w:val="28"/>
        </w:rPr>
        <w:t xml:space="preserve"> .</w:t>
      </w:r>
      <w:proofErr w:type="gramEnd"/>
      <w:r w:rsidRPr="007F28FD">
        <w:rPr>
          <w:sz w:val="28"/>
          <w:szCs w:val="28"/>
        </w:rPr>
        <w:t xml:space="preserve"> сроком реализации 2020-2021 годы.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2.</w:t>
      </w:r>
      <w:r w:rsidRPr="007F28FD">
        <w:rPr>
          <w:sz w:val="28"/>
          <w:szCs w:val="28"/>
        </w:rPr>
        <w:tab/>
        <w:t>с. Елшанка - реконструкция водозаборных скважин с установкой с</w:t>
      </w:r>
      <w:r w:rsidRPr="007F28FD">
        <w:rPr>
          <w:sz w:val="28"/>
          <w:szCs w:val="28"/>
        </w:rPr>
        <w:t>и</w:t>
      </w:r>
      <w:r w:rsidRPr="007F28FD">
        <w:rPr>
          <w:sz w:val="28"/>
          <w:szCs w:val="28"/>
        </w:rPr>
        <w:t>стем водоочистки на общую сумму 5100,0 тыс.руб. сроком реализации 2020-2024 годы.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По программе  «Обеспечения жильем молодых семей Бузулукского рай</w:t>
      </w:r>
      <w:r w:rsidRPr="007F28FD">
        <w:rPr>
          <w:sz w:val="28"/>
          <w:szCs w:val="28"/>
        </w:rPr>
        <w:t>о</w:t>
      </w:r>
      <w:r w:rsidRPr="007F28FD">
        <w:rPr>
          <w:sz w:val="28"/>
          <w:szCs w:val="28"/>
        </w:rPr>
        <w:t xml:space="preserve">на» на 2020год было запланировано  всего: 2391,26 тыс. руб.,  из них: </w:t>
      </w:r>
      <w:proofErr w:type="spellStart"/>
      <w:r w:rsidRPr="007F28FD">
        <w:rPr>
          <w:sz w:val="28"/>
          <w:szCs w:val="28"/>
        </w:rPr>
        <w:t>фед</w:t>
      </w:r>
      <w:proofErr w:type="spellEnd"/>
      <w:r w:rsidRPr="007F28FD">
        <w:rPr>
          <w:sz w:val="28"/>
          <w:szCs w:val="28"/>
        </w:rPr>
        <w:t>. бю</w:t>
      </w:r>
      <w:r w:rsidRPr="007F28FD">
        <w:rPr>
          <w:sz w:val="28"/>
          <w:szCs w:val="28"/>
        </w:rPr>
        <w:t>д</w:t>
      </w:r>
      <w:r w:rsidRPr="007F28FD">
        <w:rPr>
          <w:sz w:val="28"/>
          <w:szCs w:val="28"/>
        </w:rPr>
        <w:t>жет  293,46 тыс. руб. обл. бюджет  1300  тыс. руб. мест</w:t>
      </w:r>
      <w:proofErr w:type="gramStart"/>
      <w:r w:rsidRPr="007F28FD">
        <w:rPr>
          <w:sz w:val="28"/>
          <w:szCs w:val="28"/>
        </w:rPr>
        <w:t>.</w:t>
      </w:r>
      <w:proofErr w:type="gramEnd"/>
      <w:r w:rsidRPr="007F28FD">
        <w:rPr>
          <w:sz w:val="28"/>
          <w:szCs w:val="28"/>
        </w:rPr>
        <w:t xml:space="preserve"> </w:t>
      </w:r>
      <w:proofErr w:type="gramStart"/>
      <w:r w:rsidRPr="007F28FD">
        <w:rPr>
          <w:sz w:val="28"/>
          <w:szCs w:val="28"/>
        </w:rPr>
        <w:t>б</w:t>
      </w:r>
      <w:proofErr w:type="gramEnd"/>
      <w:r w:rsidRPr="007F28FD">
        <w:rPr>
          <w:sz w:val="28"/>
          <w:szCs w:val="28"/>
        </w:rPr>
        <w:t>юджет 797,8 тыс. руб.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В  прогнозируемый период 2021-2023 </w:t>
      </w:r>
      <w:proofErr w:type="spellStart"/>
      <w:r w:rsidRPr="007F28FD">
        <w:rPr>
          <w:sz w:val="28"/>
          <w:szCs w:val="28"/>
        </w:rPr>
        <w:t>г.г</w:t>
      </w:r>
      <w:proofErr w:type="spellEnd"/>
      <w:r w:rsidRPr="007F28FD">
        <w:rPr>
          <w:sz w:val="28"/>
          <w:szCs w:val="28"/>
        </w:rPr>
        <w:t>. объем  инвестиций в  основной капитал составит</w:t>
      </w:r>
      <w:proofErr w:type="gramStart"/>
      <w:r w:rsidRPr="007F28FD">
        <w:rPr>
          <w:sz w:val="28"/>
          <w:szCs w:val="28"/>
        </w:rPr>
        <w:t xml:space="preserve"> :</w:t>
      </w:r>
      <w:proofErr w:type="gramEnd"/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2021 году  2721,88 млн. руб.;</w:t>
      </w:r>
    </w:p>
    <w:p w:rsidR="00D1115E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в 2022 году 2975,18  млн. руб.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  </w:t>
      </w:r>
      <w:proofErr w:type="gramStart"/>
      <w:r w:rsidRPr="007F28FD">
        <w:rPr>
          <w:sz w:val="28"/>
          <w:szCs w:val="28"/>
        </w:rPr>
        <w:t>Значительное увеличение обусловлено тем, что планируется строительство 2-х новых промышленных площадок (ООО «</w:t>
      </w:r>
      <w:proofErr w:type="spellStart"/>
      <w:r w:rsidRPr="007F28FD">
        <w:rPr>
          <w:sz w:val="28"/>
          <w:szCs w:val="28"/>
        </w:rPr>
        <w:t>Бэдер</w:t>
      </w:r>
      <w:proofErr w:type="spellEnd"/>
      <w:r w:rsidRPr="007F28FD">
        <w:rPr>
          <w:sz w:val="28"/>
          <w:szCs w:val="28"/>
        </w:rPr>
        <w:t>»,  ООО «Дио</w:t>
      </w:r>
      <w:r w:rsidRPr="007F28FD">
        <w:rPr>
          <w:sz w:val="28"/>
          <w:szCs w:val="28"/>
        </w:rPr>
        <w:t>к</w:t>
      </w:r>
      <w:r w:rsidRPr="007F28FD">
        <w:rPr>
          <w:sz w:val="28"/>
          <w:szCs w:val="28"/>
        </w:rPr>
        <w:t>сид».</w:t>
      </w:r>
      <w:proofErr w:type="gramEnd"/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 xml:space="preserve">в 2023 году  3252,60 млн. руб. </w:t>
      </w:r>
    </w:p>
    <w:p w:rsidR="00274ADA" w:rsidRPr="007F28FD" w:rsidRDefault="00274ADA" w:rsidP="00274ADA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7F28FD">
        <w:rPr>
          <w:sz w:val="28"/>
          <w:szCs w:val="28"/>
        </w:rPr>
        <w:t>Объем инвестиций в основной капитал, направленный на реализацию ф</w:t>
      </w:r>
      <w:r w:rsidRPr="007F28FD">
        <w:rPr>
          <w:sz w:val="28"/>
          <w:szCs w:val="28"/>
        </w:rPr>
        <w:t>е</w:t>
      </w:r>
      <w:r w:rsidRPr="007F28FD">
        <w:rPr>
          <w:sz w:val="28"/>
          <w:szCs w:val="28"/>
        </w:rPr>
        <w:t>деральных целевых программ за счет всех источников финансирования оценив</w:t>
      </w:r>
      <w:r w:rsidRPr="007F28FD">
        <w:rPr>
          <w:sz w:val="28"/>
          <w:szCs w:val="28"/>
        </w:rPr>
        <w:t>а</w:t>
      </w:r>
      <w:r w:rsidRPr="007F28FD">
        <w:rPr>
          <w:sz w:val="28"/>
          <w:szCs w:val="28"/>
        </w:rPr>
        <w:t>ется на 2020 год – 1457,92 тыс.руб.</w:t>
      </w:r>
      <w:r>
        <w:rPr>
          <w:sz w:val="28"/>
          <w:szCs w:val="28"/>
        </w:rPr>
        <w:t>,</w:t>
      </w:r>
      <w:r w:rsidRPr="007F28FD">
        <w:rPr>
          <w:sz w:val="28"/>
          <w:szCs w:val="28"/>
        </w:rPr>
        <w:t xml:space="preserve"> 2021 год – 1599,69 тыс. руб. темп роста 109,72%, 2022 год – 1748,55 тыс. руб. темп роста -109,3%, 2023 год – 1911,28 тыс. руб. темп роста 109,3%.</w:t>
      </w:r>
    </w:p>
    <w:p w:rsidR="005F4663" w:rsidRPr="000F6D73" w:rsidRDefault="005F4663" w:rsidP="00865185">
      <w:pPr>
        <w:shd w:val="clear" w:color="auto" w:fill="FFFFFF"/>
        <w:tabs>
          <w:tab w:val="left" w:pos="709"/>
        </w:tabs>
        <w:ind w:firstLine="709"/>
        <w:jc w:val="both"/>
        <w:rPr>
          <w:i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p w:rsidR="007D795E" w:rsidRDefault="007D795E" w:rsidP="007C379F">
      <w:pPr>
        <w:ind w:firstLine="709"/>
        <w:jc w:val="both"/>
        <w:rPr>
          <w:bCs/>
          <w:sz w:val="26"/>
          <w:szCs w:val="26"/>
        </w:rPr>
      </w:pPr>
    </w:p>
    <w:bookmarkEnd w:id="1"/>
    <w:bookmarkEnd w:id="2"/>
    <w:p w:rsidR="00E70681" w:rsidRPr="000F6D73" w:rsidRDefault="00E70681" w:rsidP="00E70681">
      <w:pPr>
        <w:shd w:val="clear" w:color="auto" w:fill="FFFFFF"/>
        <w:spacing w:before="230" w:line="365" w:lineRule="exact"/>
        <w:ind w:left="38"/>
        <w:jc w:val="center"/>
        <w:rPr>
          <w:sz w:val="24"/>
          <w:szCs w:val="24"/>
        </w:rPr>
      </w:pPr>
      <w:r w:rsidRPr="000F6D73">
        <w:rPr>
          <w:b/>
          <w:bCs/>
          <w:color w:val="000000"/>
          <w:sz w:val="24"/>
          <w:szCs w:val="24"/>
        </w:rPr>
        <w:t>СТРАТЕГИЧЕСКИЕ НАПРАВЛЕНИЯ СОЦИАЛЬНО-ЭКОНОМИЧЕСКОГО РАЗВИТИЯ МУНИЦИПАЛЬНОГО ОБРАЗОВАНИЯ</w:t>
      </w:r>
    </w:p>
    <w:p w:rsidR="00E70681" w:rsidRPr="000F6D73" w:rsidRDefault="00E70681" w:rsidP="00E70681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6D73">
        <w:rPr>
          <w:rFonts w:ascii="Times New Roman" w:hAnsi="Times New Roman" w:cs="Times New Roman"/>
          <w:b/>
          <w:bCs/>
          <w:sz w:val="26"/>
          <w:szCs w:val="26"/>
        </w:rPr>
        <w:t xml:space="preserve"> Формирование ключевых проблем развития в разрезе основных направлений деятельности.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В целом, для муниципального образования характерны относительно низкие показатели уровня жизни населения, в сравнении с аналогичными среднестатистическими параметрами в разрезе Оренбургской области.</w:t>
      </w:r>
    </w:p>
    <w:p w:rsidR="00E70681" w:rsidRPr="000F6D73" w:rsidRDefault="00E70681" w:rsidP="00E70681">
      <w:pPr>
        <w:ind w:firstLine="900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Проведенный анализ текущего состояния экономики, социально – демографических параметров, качества, инфраструктуры и социальных составляющих городской среды позволил выявить следующие ключевые проблемы развития муниципального образования, рассмотренные в контексте основных направлений деятельности администрации:</w:t>
      </w:r>
    </w:p>
    <w:p w:rsidR="00E70681" w:rsidRPr="000F6D73" w:rsidRDefault="00E70681" w:rsidP="00E70681">
      <w:pPr>
        <w:ind w:firstLine="900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1. Слабое развитие экономики МО, связанное с отсутствием динамики развития инфраструктуры, которая необходима для обеспечения высоких темпов экономического роста в долгосрочной перспективе, что обусловлено ограниченными возможностями транспортного комплекса, неразвитостью логистики, высокой степенью износа инженерной инфраструктуры, «старением» жилищного фонда. В качестве одной из основных причин слабого развития экономики следует также отметить отсутствие развитой инвестиционной инфраструктуры, и, как следствие, недостаточный объем инвестиционных потоков в производственную сферу.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 xml:space="preserve">2. Наметившаяся положительная динамика основных социально - </w:t>
      </w:r>
      <w:r w:rsidRPr="000F6D73">
        <w:rPr>
          <w:sz w:val="26"/>
          <w:szCs w:val="26"/>
        </w:rPr>
        <w:lastRenderedPageBreak/>
        <w:t xml:space="preserve">демографических показателей, требует дальнейшей поддержки государства по привлечению молодежи, квалифицированных кадров и миграционных потоков. В качестве основного демографического риска следует выделить высокий уровень мужской смертности, что может повлечь за собой гендерный дисбаланс - значительное сокращение численности репродуктивного и трудоспособного мужского населения, молодежи, которую следует рассматривать как стратегический демографический резерв и базовый потенциал для улучшения социально - демографической ситуации. 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3. Слаборазвитый рекреационный потенциал, недостаточно высокий уровень развития социальной сферы услуг, неблагоприятная экологическая ситуация, сложившаяся вследствие    деятельности нефтедобывающих компаний.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 xml:space="preserve">4. Недостаточно эффективная деятельность в МО институтов гражданского общества, в том числе в части взаимодействия с органами местного самоуправления, низкая степень вовлеченности общественности в решение проблем МО. </w:t>
      </w:r>
    </w:p>
    <w:p w:rsidR="00E70681" w:rsidRPr="000F6D73" w:rsidRDefault="00E70681" w:rsidP="00E70681">
      <w:pPr>
        <w:ind w:firstLine="851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5. Низкая степень интеграции в глобальные областные и межмуниципальные проекты социально – экономического развития территорий.</w:t>
      </w:r>
    </w:p>
    <w:p w:rsidR="00E70681" w:rsidRPr="000F6D73" w:rsidRDefault="00E70681" w:rsidP="00E70681">
      <w:pPr>
        <w:shd w:val="clear" w:color="auto" w:fill="FFFFFF"/>
        <w:spacing w:before="326"/>
        <w:ind w:left="38"/>
        <w:jc w:val="center"/>
        <w:rPr>
          <w:sz w:val="26"/>
          <w:szCs w:val="26"/>
        </w:rPr>
      </w:pPr>
      <w:r w:rsidRPr="000F6D73">
        <w:rPr>
          <w:b/>
          <w:bCs/>
          <w:color w:val="000000"/>
          <w:sz w:val="26"/>
          <w:szCs w:val="26"/>
        </w:rPr>
        <w:t>3.1. Основные выводы и рекомендации по выбору стратегических</w:t>
      </w:r>
    </w:p>
    <w:p w:rsidR="00E70681" w:rsidRPr="000F6D73" w:rsidRDefault="00E70681" w:rsidP="00E70681">
      <w:pPr>
        <w:shd w:val="clear" w:color="auto" w:fill="FFFFFF"/>
        <w:ind w:left="38"/>
        <w:jc w:val="center"/>
        <w:rPr>
          <w:sz w:val="26"/>
          <w:szCs w:val="26"/>
        </w:rPr>
      </w:pPr>
      <w:r w:rsidRPr="000F6D73">
        <w:rPr>
          <w:b/>
          <w:bCs/>
          <w:color w:val="000000"/>
          <w:sz w:val="26"/>
          <w:szCs w:val="26"/>
        </w:rPr>
        <w:t>направлений</w:t>
      </w:r>
    </w:p>
    <w:p w:rsidR="00E70681" w:rsidRPr="000F6D73" w:rsidRDefault="00E70681" w:rsidP="00E70681">
      <w:pPr>
        <w:shd w:val="clear" w:color="auto" w:fill="FFFFFF"/>
        <w:spacing w:before="298" w:line="317" w:lineRule="exact"/>
        <w:ind w:left="38" w:firstLine="529"/>
        <w:jc w:val="both"/>
        <w:rPr>
          <w:sz w:val="26"/>
          <w:szCs w:val="26"/>
        </w:rPr>
      </w:pPr>
      <w:r w:rsidRPr="000F6D73">
        <w:rPr>
          <w:color w:val="000000"/>
          <w:spacing w:val="2"/>
          <w:sz w:val="26"/>
          <w:szCs w:val="26"/>
        </w:rPr>
        <w:t xml:space="preserve">На основе </w:t>
      </w:r>
      <w:r w:rsidR="00E64313">
        <w:rPr>
          <w:color w:val="000000"/>
          <w:spacing w:val="2"/>
          <w:sz w:val="26"/>
          <w:szCs w:val="26"/>
        </w:rPr>
        <w:t>детального анализа за период 2017-2019</w:t>
      </w:r>
      <w:r w:rsidRPr="000F6D73">
        <w:rPr>
          <w:color w:val="000000"/>
          <w:spacing w:val="2"/>
          <w:sz w:val="26"/>
          <w:szCs w:val="26"/>
        </w:rPr>
        <w:t xml:space="preserve"> годы социально-</w:t>
      </w:r>
      <w:r w:rsidRPr="000F6D73">
        <w:rPr>
          <w:color w:val="000000"/>
          <w:spacing w:val="8"/>
          <w:sz w:val="26"/>
          <w:szCs w:val="26"/>
        </w:rPr>
        <w:t>экономического развития МО «</w:t>
      </w:r>
      <w:r w:rsidR="00DC1BD7" w:rsidRPr="000F6D73">
        <w:rPr>
          <w:color w:val="000000"/>
          <w:spacing w:val="8"/>
          <w:sz w:val="26"/>
          <w:szCs w:val="26"/>
        </w:rPr>
        <w:t>Бузулукск</w:t>
      </w:r>
      <w:r w:rsidRPr="000F6D73">
        <w:rPr>
          <w:color w:val="000000"/>
          <w:spacing w:val="8"/>
          <w:sz w:val="26"/>
          <w:szCs w:val="26"/>
        </w:rPr>
        <w:t xml:space="preserve">ий район» составлен </w:t>
      </w:r>
      <w:r w:rsidRPr="000F6D73">
        <w:rPr>
          <w:color w:val="000000"/>
          <w:spacing w:val="1"/>
          <w:sz w:val="26"/>
          <w:szCs w:val="26"/>
        </w:rPr>
        <w:t xml:space="preserve">перечень основных выводов и рекомендаций по выбору стратегических </w:t>
      </w:r>
      <w:r w:rsidRPr="000F6D73">
        <w:rPr>
          <w:color w:val="000000"/>
          <w:sz w:val="26"/>
          <w:szCs w:val="26"/>
        </w:rPr>
        <w:t>направлений, которые учтены при текущем и перспективном планировании:</w:t>
      </w:r>
    </w:p>
    <w:p w:rsidR="00E70681" w:rsidRPr="000F6D73" w:rsidRDefault="00E70681" w:rsidP="00E70681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538" w:hanging="355"/>
        <w:jc w:val="both"/>
        <w:rPr>
          <w:color w:val="000000"/>
          <w:spacing w:val="-28"/>
          <w:sz w:val="26"/>
          <w:szCs w:val="26"/>
        </w:rPr>
      </w:pPr>
      <w:r w:rsidRPr="000F6D73">
        <w:rPr>
          <w:color w:val="000000"/>
          <w:spacing w:val="8"/>
          <w:sz w:val="26"/>
          <w:szCs w:val="26"/>
        </w:rPr>
        <w:t xml:space="preserve">Эффективное функционирование АПК основывается на внедрении в </w:t>
      </w:r>
      <w:r w:rsidRPr="000F6D73">
        <w:rPr>
          <w:color w:val="000000"/>
          <w:spacing w:val="8"/>
          <w:sz w:val="26"/>
          <w:szCs w:val="26"/>
        </w:rPr>
        <w:br/>
      </w:r>
      <w:r w:rsidR="0053738B" w:rsidRPr="000F6D73">
        <w:rPr>
          <w:color w:val="000000"/>
          <w:sz w:val="26"/>
          <w:szCs w:val="26"/>
        </w:rPr>
        <w:t xml:space="preserve">сельскохозяйственное </w:t>
      </w:r>
      <w:r w:rsidRPr="000F6D73">
        <w:rPr>
          <w:color w:val="000000"/>
          <w:sz w:val="26"/>
          <w:szCs w:val="26"/>
        </w:rPr>
        <w:t xml:space="preserve">производство  передового </w:t>
      </w:r>
      <w:r w:rsidR="0053738B" w:rsidRPr="000F6D73">
        <w:rPr>
          <w:color w:val="000000"/>
          <w:sz w:val="26"/>
          <w:szCs w:val="26"/>
        </w:rPr>
        <w:t xml:space="preserve">отечественного </w:t>
      </w:r>
      <w:r w:rsidRPr="000F6D73">
        <w:rPr>
          <w:color w:val="000000"/>
          <w:sz w:val="26"/>
          <w:szCs w:val="26"/>
        </w:rPr>
        <w:t>и</w:t>
      </w:r>
      <w:r w:rsidRPr="000F6D73">
        <w:rPr>
          <w:color w:val="000000"/>
          <w:sz w:val="26"/>
          <w:szCs w:val="26"/>
        </w:rPr>
        <w:br/>
      </w:r>
      <w:r w:rsidRPr="000F6D73">
        <w:rPr>
          <w:color w:val="000000"/>
          <w:spacing w:val="6"/>
          <w:sz w:val="26"/>
          <w:szCs w:val="26"/>
        </w:rPr>
        <w:t>зарубежного опыта, применении инновационных технологий с целью</w:t>
      </w:r>
      <w:r w:rsidRPr="000F6D73">
        <w:rPr>
          <w:color w:val="000000"/>
          <w:spacing w:val="6"/>
          <w:sz w:val="26"/>
          <w:szCs w:val="26"/>
        </w:rPr>
        <w:br/>
      </w:r>
      <w:r w:rsidRPr="000F6D73">
        <w:rPr>
          <w:color w:val="000000"/>
          <w:sz w:val="26"/>
          <w:szCs w:val="26"/>
        </w:rPr>
        <w:t>повышения конкурентоспособности предприятий всех категорий.</w:t>
      </w:r>
    </w:p>
    <w:p w:rsidR="00E70681" w:rsidRPr="000F6D73" w:rsidRDefault="00E70681" w:rsidP="00E70681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538" w:hanging="355"/>
        <w:jc w:val="both"/>
        <w:rPr>
          <w:i/>
          <w:iCs/>
          <w:color w:val="000000"/>
          <w:spacing w:val="-9"/>
          <w:sz w:val="26"/>
          <w:szCs w:val="26"/>
        </w:rPr>
      </w:pPr>
      <w:r w:rsidRPr="000F6D73">
        <w:rPr>
          <w:color w:val="000000"/>
          <w:spacing w:val="1"/>
          <w:sz w:val="26"/>
          <w:szCs w:val="26"/>
        </w:rPr>
        <w:t>Устойчивое развитие сельских территорий опирается на максимальную</w:t>
      </w:r>
      <w:r w:rsidRPr="000F6D73">
        <w:rPr>
          <w:color w:val="000000"/>
          <w:spacing w:val="1"/>
          <w:sz w:val="26"/>
          <w:szCs w:val="26"/>
        </w:rPr>
        <w:br/>
      </w:r>
      <w:r w:rsidRPr="000F6D73">
        <w:rPr>
          <w:color w:val="000000"/>
          <w:sz w:val="26"/>
          <w:szCs w:val="26"/>
        </w:rPr>
        <w:t>мобилизацию внутренних ресурсов при безусловной поддержке</w:t>
      </w:r>
      <w:r w:rsidRPr="000F6D73">
        <w:rPr>
          <w:color w:val="000000"/>
          <w:sz w:val="26"/>
          <w:szCs w:val="26"/>
        </w:rPr>
        <w:br/>
        <w:t>регионального бюджета и привлечении малого бизнеса.</w:t>
      </w:r>
    </w:p>
    <w:p w:rsidR="00E70681" w:rsidRPr="000F6D73" w:rsidRDefault="001D12D9" w:rsidP="00E70681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538" w:hanging="355"/>
        <w:jc w:val="both"/>
        <w:rPr>
          <w:color w:val="000000"/>
          <w:spacing w:val="-14"/>
          <w:sz w:val="26"/>
          <w:szCs w:val="26"/>
        </w:rPr>
      </w:pPr>
      <w:r w:rsidRPr="000F6D73">
        <w:rPr>
          <w:color w:val="000000"/>
          <w:spacing w:val="1"/>
          <w:sz w:val="26"/>
          <w:szCs w:val="26"/>
        </w:rPr>
        <w:t xml:space="preserve">Реализация </w:t>
      </w:r>
      <w:r w:rsidR="00E70681" w:rsidRPr="000F6D73">
        <w:rPr>
          <w:color w:val="000000"/>
          <w:spacing w:val="1"/>
          <w:sz w:val="26"/>
          <w:szCs w:val="26"/>
        </w:rPr>
        <w:t xml:space="preserve">средних </w:t>
      </w:r>
      <w:r w:rsidRPr="000F6D73">
        <w:rPr>
          <w:color w:val="000000"/>
          <w:spacing w:val="1"/>
          <w:sz w:val="26"/>
          <w:szCs w:val="26"/>
        </w:rPr>
        <w:t>и</w:t>
      </w:r>
      <w:r w:rsidR="0053738B" w:rsidRPr="000F6D73">
        <w:rPr>
          <w:color w:val="000000"/>
          <w:spacing w:val="1"/>
          <w:sz w:val="26"/>
          <w:szCs w:val="26"/>
        </w:rPr>
        <w:t xml:space="preserve"> крупных  инвестиционных </w:t>
      </w:r>
      <w:r w:rsidR="00E70681" w:rsidRPr="000F6D73">
        <w:rPr>
          <w:color w:val="000000"/>
          <w:spacing w:val="1"/>
          <w:sz w:val="26"/>
          <w:szCs w:val="26"/>
        </w:rPr>
        <w:t>проектов  требует</w:t>
      </w:r>
      <w:r w:rsidR="00E70681" w:rsidRPr="000F6D73">
        <w:rPr>
          <w:color w:val="000000"/>
          <w:spacing w:val="1"/>
          <w:sz w:val="26"/>
          <w:szCs w:val="26"/>
        </w:rPr>
        <w:br/>
      </w:r>
      <w:r w:rsidR="00E70681" w:rsidRPr="000F6D73">
        <w:rPr>
          <w:color w:val="000000"/>
          <w:spacing w:val="7"/>
          <w:sz w:val="26"/>
          <w:szCs w:val="26"/>
        </w:rPr>
        <w:t>эффективного использования как внутренних ресурсов района, так и</w:t>
      </w:r>
      <w:r w:rsidR="00E70681" w:rsidRPr="000F6D73">
        <w:rPr>
          <w:color w:val="000000"/>
          <w:spacing w:val="7"/>
          <w:sz w:val="26"/>
          <w:szCs w:val="26"/>
        </w:rPr>
        <w:br/>
      </w:r>
      <w:r w:rsidR="00E70681" w:rsidRPr="000F6D73">
        <w:rPr>
          <w:color w:val="000000"/>
          <w:spacing w:val="-1"/>
          <w:sz w:val="26"/>
          <w:szCs w:val="26"/>
        </w:rPr>
        <w:t>внешних (частных и государственных).</w:t>
      </w:r>
    </w:p>
    <w:p w:rsidR="00E70681" w:rsidRPr="000F6D73" w:rsidRDefault="00E70681" w:rsidP="00E70681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538" w:hanging="355"/>
        <w:jc w:val="both"/>
        <w:rPr>
          <w:color w:val="000000"/>
          <w:spacing w:val="-10"/>
          <w:sz w:val="26"/>
          <w:szCs w:val="26"/>
        </w:rPr>
      </w:pPr>
      <w:r w:rsidRPr="000F6D73">
        <w:rPr>
          <w:color w:val="000000"/>
          <w:spacing w:val="4"/>
          <w:sz w:val="26"/>
          <w:szCs w:val="26"/>
        </w:rPr>
        <w:t>Необходимо стимулировать развитие малого и среднего</w:t>
      </w:r>
      <w:r w:rsidRPr="000F6D73">
        <w:rPr>
          <w:color w:val="000000"/>
          <w:spacing w:val="4"/>
          <w:sz w:val="26"/>
          <w:szCs w:val="26"/>
        </w:rPr>
        <w:br/>
      </w:r>
      <w:r w:rsidRPr="000F6D73">
        <w:rPr>
          <w:color w:val="000000"/>
          <w:spacing w:val="10"/>
          <w:sz w:val="26"/>
          <w:szCs w:val="26"/>
        </w:rPr>
        <w:t>предпринимательства, создать фонды и союзы поддержки малого и</w:t>
      </w:r>
      <w:r w:rsidRPr="000F6D73">
        <w:rPr>
          <w:color w:val="000000"/>
          <w:spacing w:val="10"/>
          <w:sz w:val="26"/>
          <w:szCs w:val="26"/>
        </w:rPr>
        <w:br/>
      </w:r>
      <w:r w:rsidRPr="000F6D73">
        <w:rPr>
          <w:color w:val="000000"/>
          <w:sz w:val="26"/>
          <w:szCs w:val="26"/>
        </w:rPr>
        <w:t>среднего бизнеса (кредитные союзы и т.п.).</w:t>
      </w:r>
    </w:p>
    <w:p w:rsidR="00E70681" w:rsidRPr="000F6D73" w:rsidRDefault="00E70681" w:rsidP="00E70681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538" w:hanging="355"/>
        <w:jc w:val="both"/>
        <w:rPr>
          <w:color w:val="000000"/>
          <w:spacing w:val="-9"/>
          <w:sz w:val="26"/>
          <w:szCs w:val="26"/>
        </w:rPr>
      </w:pPr>
      <w:r w:rsidRPr="000F6D73">
        <w:rPr>
          <w:color w:val="000000"/>
          <w:spacing w:val="7"/>
          <w:sz w:val="26"/>
          <w:szCs w:val="26"/>
        </w:rPr>
        <w:t>Крайне необходимой является информационная поддержка развития</w:t>
      </w:r>
      <w:r w:rsidRPr="000F6D73">
        <w:rPr>
          <w:color w:val="000000"/>
          <w:spacing w:val="7"/>
          <w:sz w:val="26"/>
          <w:szCs w:val="26"/>
        </w:rPr>
        <w:br/>
      </w:r>
      <w:r w:rsidRPr="000F6D73">
        <w:rPr>
          <w:color w:val="000000"/>
          <w:spacing w:val="1"/>
          <w:sz w:val="26"/>
          <w:szCs w:val="26"/>
        </w:rPr>
        <w:t>района. Необходимо создать информационный ресурс для накопления и</w:t>
      </w:r>
      <w:r w:rsidRPr="000F6D73">
        <w:rPr>
          <w:color w:val="000000"/>
          <w:spacing w:val="1"/>
          <w:sz w:val="26"/>
          <w:szCs w:val="26"/>
        </w:rPr>
        <w:br/>
      </w:r>
      <w:r w:rsidRPr="000F6D73">
        <w:rPr>
          <w:color w:val="000000"/>
          <w:spacing w:val="13"/>
          <w:sz w:val="26"/>
          <w:szCs w:val="26"/>
        </w:rPr>
        <w:t xml:space="preserve">продвижения информации о районе и его потенциале. </w:t>
      </w:r>
      <w:r w:rsidRPr="000F6D73">
        <w:rPr>
          <w:color w:val="000000"/>
          <w:sz w:val="26"/>
          <w:szCs w:val="26"/>
        </w:rPr>
        <w:t xml:space="preserve">Централизованный информационный ресурс также будет </w:t>
      </w:r>
      <w:r w:rsidRPr="000F6D73">
        <w:rPr>
          <w:color w:val="000000"/>
          <w:spacing w:val="2"/>
          <w:sz w:val="26"/>
          <w:szCs w:val="26"/>
        </w:rPr>
        <w:t xml:space="preserve">использоваться  для  оказания     </w:t>
      </w:r>
      <w:r w:rsidR="001D12D9" w:rsidRPr="000F6D73">
        <w:rPr>
          <w:color w:val="000000"/>
          <w:spacing w:val="2"/>
          <w:sz w:val="26"/>
          <w:szCs w:val="26"/>
        </w:rPr>
        <w:t xml:space="preserve">своевременной </w:t>
      </w:r>
      <w:r w:rsidRPr="000F6D73">
        <w:rPr>
          <w:color w:val="000000"/>
          <w:spacing w:val="2"/>
          <w:sz w:val="26"/>
          <w:szCs w:val="26"/>
        </w:rPr>
        <w:t xml:space="preserve">информационной </w:t>
      </w:r>
      <w:r w:rsidR="001D12D9" w:rsidRPr="000F6D73">
        <w:rPr>
          <w:color w:val="000000"/>
          <w:spacing w:val="1"/>
          <w:sz w:val="26"/>
          <w:szCs w:val="26"/>
        </w:rPr>
        <w:t xml:space="preserve">поддержки внутри  района </w:t>
      </w:r>
      <w:r w:rsidRPr="000F6D73">
        <w:rPr>
          <w:color w:val="000000"/>
          <w:spacing w:val="1"/>
          <w:sz w:val="26"/>
          <w:szCs w:val="26"/>
        </w:rPr>
        <w:t xml:space="preserve">(изменение   законодательства,   рыночные </w:t>
      </w:r>
      <w:r w:rsidRPr="000F6D73">
        <w:rPr>
          <w:color w:val="000000"/>
          <w:spacing w:val="-1"/>
          <w:sz w:val="26"/>
          <w:szCs w:val="26"/>
        </w:rPr>
        <w:t>изменения и т.п.).</w:t>
      </w:r>
    </w:p>
    <w:p w:rsidR="00E70681" w:rsidRPr="000F6D73" w:rsidRDefault="00E70681" w:rsidP="00E70681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538" w:hanging="355"/>
        <w:jc w:val="both"/>
        <w:rPr>
          <w:color w:val="000000"/>
          <w:spacing w:val="-10"/>
          <w:sz w:val="26"/>
          <w:szCs w:val="26"/>
        </w:rPr>
      </w:pPr>
      <w:r w:rsidRPr="000F6D73">
        <w:rPr>
          <w:color w:val="000000"/>
          <w:spacing w:val="8"/>
          <w:sz w:val="26"/>
          <w:szCs w:val="26"/>
        </w:rPr>
        <w:t>Особое внимание следует уделить молодежи - она является основой</w:t>
      </w:r>
      <w:r w:rsidRPr="000F6D73">
        <w:rPr>
          <w:color w:val="000000"/>
          <w:spacing w:val="8"/>
          <w:sz w:val="26"/>
          <w:szCs w:val="26"/>
        </w:rPr>
        <w:br/>
      </w:r>
      <w:r w:rsidR="001D12D9" w:rsidRPr="000F6D73">
        <w:rPr>
          <w:color w:val="000000"/>
          <w:sz w:val="26"/>
          <w:szCs w:val="26"/>
        </w:rPr>
        <w:t xml:space="preserve">будущего развития </w:t>
      </w:r>
      <w:r w:rsidRPr="000F6D73">
        <w:rPr>
          <w:color w:val="000000"/>
          <w:sz w:val="26"/>
          <w:szCs w:val="26"/>
        </w:rPr>
        <w:t>района</w:t>
      </w:r>
      <w:r w:rsidR="001D12D9" w:rsidRPr="000F6D73">
        <w:rPr>
          <w:color w:val="000000"/>
          <w:sz w:val="26"/>
          <w:szCs w:val="26"/>
        </w:rPr>
        <w:t xml:space="preserve">. Следует  создать больше </w:t>
      </w:r>
      <w:r w:rsidRPr="000F6D73">
        <w:rPr>
          <w:color w:val="000000"/>
          <w:sz w:val="26"/>
          <w:szCs w:val="26"/>
        </w:rPr>
        <w:t>возможностей</w:t>
      </w:r>
      <w:r w:rsidRPr="000F6D73">
        <w:rPr>
          <w:color w:val="000000"/>
          <w:sz w:val="26"/>
          <w:szCs w:val="26"/>
        </w:rPr>
        <w:br/>
      </w:r>
      <w:r w:rsidRPr="000F6D73">
        <w:rPr>
          <w:color w:val="000000"/>
          <w:spacing w:val="1"/>
          <w:sz w:val="26"/>
          <w:szCs w:val="26"/>
        </w:rPr>
        <w:lastRenderedPageBreak/>
        <w:t xml:space="preserve">повышения  </w:t>
      </w:r>
      <w:r w:rsidR="001D12D9" w:rsidRPr="000F6D73">
        <w:rPr>
          <w:color w:val="000000"/>
          <w:spacing w:val="1"/>
          <w:sz w:val="26"/>
          <w:szCs w:val="26"/>
        </w:rPr>
        <w:t xml:space="preserve">образовательного уровня, организации </w:t>
      </w:r>
      <w:r w:rsidRPr="000F6D73">
        <w:rPr>
          <w:color w:val="000000"/>
          <w:spacing w:val="1"/>
          <w:sz w:val="26"/>
          <w:szCs w:val="26"/>
        </w:rPr>
        <w:t>культурного,</w:t>
      </w:r>
      <w:r w:rsidRPr="000F6D73">
        <w:rPr>
          <w:color w:val="000000"/>
          <w:spacing w:val="1"/>
          <w:sz w:val="26"/>
          <w:szCs w:val="26"/>
        </w:rPr>
        <w:br/>
      </w:r>
      <w:r w:rsidR="001D12D9" w:rsidRPr="000F6D73">
        <w:rPr>
          <w:color w:val="000000"/>
          <w:spacing w:val="4"/>
          <w:sz w:val="26"/>
          <w:szCs w:val="26"/>
        </w:rPr>
        <w:t xml:space="preserve">спортивного </w:t>
      </w:r>
      <w:r w:rsidRPr="000F6D73">
        <w:rPr>
          <w:color w:val="000000"/>
          <w:spacing w:val="4"/>
          <w:sz w:val="26"/>
          <w:szCs w:val="26"/>
        </w:rPr>
        <w:t xml:space="preserve">досуга молодежи </w:t>
      </w:r>
      <w:r w:rsidR="001D12D9" w:rsidRPr="000F6D73">
        <w:rPr>
          <w:color w:val="000000"/>
          <w:spacing w:val="4"/>
          <w:sz w:val="26"/>
          <w:szCs w:val="26"/>
        </w:rPr>
        <w:t xml:space="preserve">и </w:t>
      </w:r>
      <w:r w:rsidRPr="000F6D73">
        <w:rPr>
          <w:color w:val="000000"/>
          <w:spacing w:val="4"/>
          <w:sz w:val="26"/>
          <w:szCs w:val="26"/>
        </w:rPr>
        <w:t>для самореализации  молодого</w:t>
      </w:r>
      <w:r w:rsidRPr="000F6D73">
        <w:rPr>
          <w:color w:val="000000"/>
          <w:spacing w:val="4"/>
          <w:sz w:val="26"/>
          <w:szCs w:val="26"/>
        </w:rPr>
        <w:br/>
      </w:r>
      <w:r w:rsidRPr="000F6D73">
        <w:rPr>
          <w:color w:val="000000"/>
          <w:sz w:val="26"/>
          <w:szCs w:val="26"/>
        </w:rPr>
        <w:t>поколения внутри района.</w:t>
      </w:r>
    </w:p>
    <w:p w:rsidR="00E70681" w:rsidRPr="000F6D73" w:rsidRDefault="00E70681" w:rsidP="00E70681">
      <w:pPr>
        <w:shd w:val="clear" w:color="auto" w:fill="FFFFFF"/>
        <w:spacing w:line="317" w:lineRule="exact"/>
        <w:ind w:left="38" w:firstLine="529"/>
        <w:jc w:val="both"/>
        <w:rPr>
          <w:sz w:val="26"/>
          <w:szCs w:val="26"/>
        </w:rPr>
      </w:pPr>
      <w:r w:rsidRPr="000F6D73">
        <w:rPr>
          <w:color w:val="000000"/>
          <w:spacing w:val="6"/>
          <w:sz w:val="26"/>
          <w:szCs w:val="26"/>
        </w:rPr>
        <w:t xml:space="preserve">Будущий образ района может быть охарактеризован следующими </w:t>
      </w:r>
      <w:r w:rsidRPr="000F6D73">
        <w:rPr>
          <w:color w:val="000000"/>
          <w:spacing w:val="-2"/>
          <w:sz w:val="26"/>
          <w:szCs w:val="26"/>
        </w:rPr>
        <w:t>параметрами:</w:t>
      </w:r>
    </w:p>
    <w:p w:rsidR="00E70681" w:rsidRPr="000F6D73" w:rsidRDefault="00E70681" w:rsidP="00E70681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38" w:line="307" w:lineRule="exact"/>
        <w:ind w:left="710" w:hanging="143"/>
        <w:jc w:val="both"/>
        <w:rPr>
          <w:color w:val="000000"/>
          <w:sz w:val="26"/>
          <w:szCs w:val="26"/>
        </w:rPr>
      </w:pPr>
      <w:r w:rsidRPr="000F6D73">
        <w:rPr>
          <w:color w:val="000000"/>
          <w:spacing w:val="1"/>
          <w:sz w:val="26"/>
          <w:szCs w:val="26"/>
        </w:rPr>
        <w:t xml:space="preserve">Современный, благоустроенный, сохранивший историческое наследие </w:t>
      </w:r>
      <w:r w:rsidRPr="000F6D73">
        <w:rPr>
          <w:color w:val="000000"/>
          <w:sz w:val="26"/>
          <w:szCs w:val="26"/>
        </w:rPr>
        <w:t xml:space="preserve"> район</w:t>
      </w:r>
      <w:r w:rsidR="00002E1B" w:rsidRPr="000F6D73">
        <w:rPr>
          <w:color w:val="000000"/>
          <w:sz w:val="26"/>
          <w:szCs w:val="26"/>
        </w:rPr>
        <w:t>а</w:t>
      </w:r>
      <w:r w:rsidRPr="000F6D73">
        <w:rPr>
          <w:color w:val="000000"/>
          <w:sz w:val="26"/>
          <w:szCs w:val="26"/>
        </w:rPr>
        <w:t>.</w:t>
      </w:r>
    </w:p>
    <w:p w:rsidR="00E70681" w:rsidRPr="000F6D73" w:rsidRDefault="00E70681" w:rsidP="00E70681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9" w:line="317" w:lineRule="exact"/>
        <w:ind w:left="91" w:firstLine="618"/>
        <w:jc w:val="both"/>
        <w:rPr>
          <w:sz w:val="26"/>
          <w:szCs w:val="26"/>
        </w:rPr>
      </w:pPr>
      <w:r w:rsidRPr="000F6D73">
        <w:rPr>
          <w:color w:val="000000"/>
          <w:spacing w:val="5"/>
          <w:sz w:val="26"/>
          <w:szCs w:val="26"/>
        </w:rPr>
        <w:t>Экологически  чистая,  красивая  и  у</w:t>
      </w:r>
      <w:r w:rsidR="00002E1B" w:rsidRPr="000F6D73">
        <w:rPr>
          <w:color w:val="000000"/>
          <w:spacing w:val="5"/>
          <w:sz w:val="26"/>
          <w:szCs w:val="26"/>
        </w:rPr>
        <w:t xml:space="preserve">хоженная  природа (реки,  леса </w:t>
      </w:r>
      <w:r w:rsidRPr="000F6D73">
        <w:rPr>
          <w:color w:val="000000"/>
          <w:sz w:val="26"/>
          <w:szCs w:val="26"/>
        </w:rPr>
        <w:t>и т.п.).</w:t>
      </w:r>
    </w:p>
    <w:p w:rsidR="00E70681" w:rsidRPr="000F6D73" w:rsidRDefault="00E70681" w:rsidP="00E70681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19" w:line="317" w:lineRule="exact"/>
        <w:ind w:left="792" w:hanging="72"/>
        <w:jc w:val="both"/>
        <w:rPr>
          <w:sz w:val="26"/>
          <w:szCs w:val="26"/>
        </w:rPr>
      </w:pPr>
      <w:r w:rsidRPr="000F6D73">
        <w:rPr>
          <w:spacing w:val="4"/>
          <w:sz w:val="26"/>
          <w:szCs w:val="26"/>
        </w:rPr>
        <w:t xml:space="preserve">Центр  проведения  различных  форумов,  фестивалей  и  спортивных </w:t>
      </w:r>
      <w:r w:rsidRPr="000F6D73">
        <w:rPr>
          <w:spacing w:val="-1"/>
          <w:sz w:val="26"/>
          <w:szCs w:val="26"/>
        </w:rPr>
        <w:t>соревнований.</w:t>
      </w:r>
    </w:p>
    <w:p w:rsidR="00E70681" w:rsidRPr="000F6D73" w:rsidRDefault="00E70681" w:rsidP="00E70681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19" w:line="317" w:lineRule="exact"/>
        <w:ind w:left="792" w:hanging="72"/>
        <w:jc w:val="both"/>
        <w:rPr>
          <w:sz w:val="26"/>
          <w:szCs w:val="26"/>
        </w:rPr>
      </w:pPr>
      <w:r w:rsidRPr="000F6D73">
        <w:rPr>
          <w:spacing w:val="-1"/>
          <w:sz w:val="26"/>
          <w:szCs w:val="26"/>
        </w:rPr>
        <w:t xml:space="preserve">Динамично развивающаяся конкурентоспособная экономика района. </w:t>
      </w:r>
      <w:r w:rsidRPr="000F6D73">
        <w:rPr>
          <w:sz w:val="26"/>
          <w:szCs w:val="26"/>
        </w:rPr>
        <w:t>Низкий уровень безработицы и преступности.</w:t>
      </w:r>
    </w:p>
    <w:p w:rsidR="00E70681" w:rsidRPr="000F6D73" w:rsidRDefault="00E70681" w:rsidP="00E70681">
      <w:pPr>
        <w:shd w:val="clear" w:color="auto" w:fill="FFFFFF"/>
        <w:spacing w:before="470"/>
        <w:ind w:left="38" w:firstLine="529"/>
        <w:jc w:val="center"/>
        <w:rPr>
          <w:sz w:val="26"/>
          <w:szCs w:val="26"/>
        </w:rPr>
      </w:pPr>
      <w:r w:rsidRPr="000F6D73">
        <w:rPr>
          <w:b/>
          <w:bCs/>
          <w:spacing w:val="1"/>
          <w:sz w:val="26"/>
          <w:szCs w:val="26"/>
        </w:rPr>
        <w:t>Основная цель развития муниципального образования</w:t>
      </w:r>
    </w:p>
    <w:p w:rsidR="00E70681" w:rsidRPr="000F6D73" w:rsidRDefault="00E70681" w:rsidP="00E70681">
      <w:pPr>
        <w:shd w:val="clear" w:color="auto" w:fill="FFFFFF"/>
        <w:spacing w:before="178" w:line="317" w:lineRule="exact"/>
        <w:ind w:left="38" w:firstLine="529"/>
        <w:jc w:val="both"/>
        <w:rPr>
          <w:sz w:val="26"/>
          <w:szCs w:val="26"/>
        </w:rPr>
      </w:pPr>
      <w:r w:rsidRPr="000F6D73">
        <w:rPr>
          <w:spacing w:val="2"/>
          <w:sz w:val="26"/>
          <w:szCs w:val="26"/>
        </w:rPr>
        <w:t xml:space="preserve">С учётом выявленных конкурентных преимуществ, исторически </w:t>
      </w:r>
      <w:r w:rsidRPr="000F6D73">
        <w:rPr>
          <w:spacing w:val="10"/>
          <w:sz w:val="26"/>
          <w:szCs w:val="26"/>
        </w:rPr>
        <w:t xml:space="preserve">сложившейся ситуации, природных особенностей, географического </w:t>
      </w:r>
      <w:r w:rsidRPr="000F6D73">
        <w:rPr>
          <w:spacing w:val="1"/>
          <w:sz w:val="26"/>
          <w:szCs w:val="26"/>
        </w:rPr>
        <w:t xml:space="preserve">положения, а также основных потенциальных возможностей и стремлений </w:t>
      </w:r>
      <w:r w:rsidRPr="000F6D73">
        <w:rPr>
          <w:spacing w:val="5"/>
          <w:sz w:val="26"/>
          <w:szCs w:val="26"/>
        </w:rPr>
        <w:t xml:space="preserve">жителей района, выявленных в процессе разработки Стратегии, основная </w:t>
      </w:r>
      <w:r w:rsidRPr="000F6D73">
        <w:rPr>
          <w:spacing w:val="1"/>
          <w:sz w:val="26"/>
          <w:szCs w:val="26"/>
        </w:rPr>
        <w:t>цель развития муниципального образования «</w:t>
      </w:r>
      <w:r w:rsidR="00002E1B" w:rsidRPr="000F6D73">
        <w:rPr>
          <w:spacing w:val="1"/>
          <w:sz w:val="26"/>
          <w:szCs w:val="26"/>
        </w:rPr>
        <w:t>Бузулукский</w:t>
      </w:r>
      <w:r w:rsidRPr="000F6D73">
        <w:rPr>
          <w:spacing w:val="1"/>
          <w:sz w:val="26"/>
          <w:szCs w:val="26"/>
        </w:rPr>
        <w:t xml:space="preserve">  район» </w:t>
      </w:r>
      <w:r w:rsidRPr="000F6D73">
        <w:rPr>
          <w:sz w:val="26"/>
          <w:szCs w:val="26"/>
        </w:rPr>
        <w:t>сформулирована следующим образом:</w:t>
      </w:r>
    </w:p>
    <w:p w:rsidR="00E70681" w:rsidRPr="004A2818" w:rsidRDefault="00E70681" w:rsidP="00E70681">
      <w:pPr>
        <w:shd w:val="clear" w:color="auto" w:fill="FFFFFF"/>
        <w:spacing w:line="317" w:lineRule="exact"/>
        <w:ind w:left="38" w:firstLine="529"/>
        <w:jc w:val="both"/>
        <w:rPr>
          <w:sz w:val="26"/>
          <w:szCs w:val="26"/>
        </w:rPr>
      </w:pPr>
      <w:r w:rsidRPr="004A2818">
        <w:rPr>
          <w:bCs/>
          <w:spacing w:val="1"/>
          <w:sz w:val="26"/>
          <w:szCs w:val="26"/>
        </w:rPr>
        <w:t xml:space="preserve">«Создание благоприятных условий для гармоничного развития </w:t>
      </w:r>
      <w:r w:rsidRPr="004A2818">
        <w:rPr>
          <w:bCs/>
          <w:spacing w:val="2"/>
          <w:sz w:val="26"/>
          <w:szCs w:val="26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Pr="004A2818">
        <w:rPr>
          <w:bCs/>
          <w:spacing w:val="1"/>
          <w:sz w:val="26"/>
          <w:szCs w:val="26"/>
        </w:rPr>
        <w:t>достойной жизни нынешнего и будущих поколений».</w:t>
      </w:r>
    </w:p>
    <w:p w:rsidR="00E70681" w:rsidRDefault="00E70681" w:rsidP="00E70681">
      <w:pPr>
        <w:shd w:val="clear" w:color="auto" w:fill="FFFFFF"/>
        <w:ind w:left="38"/>
        <w:jc w:val="center"/>
        <w:rPr>
          <w:b/>
          <w:color w:val="000000"/>
          <w:spacing w:val="6"/>
          <w:sz w:val="26"/>
          <w:szCs w:val="26"/>
        </w:rPr>
      </w:pPr>
    </w:p>
    <w:p w:rsidR="004A4D04" w:rsidRPr="000F6D73" w:rsidRDefault="004A4D04" w:rsidP="00E70681">
      <w:pPr>
        <w:shd w:val="clear" w:color="auto" w:fill="FFFFFF"/>
        <w:ind w:left="38"/>
        <w:jc w:val="center"/>
        <w:rPr>
          <w:b/>
          <w:color w:val="000000"/>
          <w:spacing w:val="6"/>
          <w:sz w:val="26"/>
          <w:szCs w:val="26"/>
        </w:rPr>
      </w:pPr>
    </w:p>
    <w:p w:rsidR="00E70681" w:rsidRPr="000F6D73" w:rsidRDefault="00E70681" w:rsidP="00E70681">
      <w:pPr>
        <w:shd w:val="clear" w:color="auto" w:fill="FFFFFF"/>
        <w:ind w:left="38"/>
        <w:jc w:val="center"/>
        <w:rPr>
          <w:b/>
          <w:sz w:val="26"/>
          <w:szCs w:val="26"/>
        </w:rPr>
      </w:pPr>
      <w:r w:rsidRPr="000F6D73">
        <w:rPr>
          <w:b/>
          <w:color w:val="000000"/>
          <w:spacing w:val="6"/>
          <w:sz w:val="26"/>
          <w:szCs w:val="26"/>
        </w:rPr>
        <w:t xml:space="preserve"> Стратегические направления развития </w:t>
      </w:r>
      <w:r w:rsidRPr="000F6D73">
        <w:rPr>
          <w:b/>
          <w:bCs/>
          <w:color w:val="000000"/>
          <w:spacing w:val="6"/>
          <w:sz w:val="26"/>
          <w:szCs w:val="26"/>
        </w:rPr>
        <w:t>и выбор сценария развития</w:t>
      </w:r>
    </w:p>
    <w:p w:rsidR="00E70681" w:rsidRPr="000F6D73" w:rsidRDefault="00E70681" w:rsidP="00E70681">
      <w:pPr>
        <w:shd w:val="clear" w:color="auto" w:fill="FFFFFF"/>
        <w:ind w:left="38"/>
        <w:jc w:val="center"/>
        <w:rPr>
          <w:b/>
          <w:sz w:val="26"/>
          <w:szCs w:val="26"/>
        </w:rPr>
      </w:pPr>
      <w:r w:rsidRPr="000F6D73">
        <w:rPr>
          <w:b/>
          <w:color w:val="000000"/>
          <w:spacing w:val="9"/>
          <w:sz w:val="26"/>
          <w:szCs w:val="26"/>
        </w:rPr>
        <w:t>муниципального образования</w:t>
      </w:r>
    </w:p>
    <w:p w:rsidR="00E70681" w:rsidRPr="000F6D73" w:rsidRDefault="00E70681" w:rsidP="00E70681">
      <w:pPr>
        <w:ind w:firstLine="709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Одним из основополагающих принципов стратегического развития является «измеримость» результатов поставленных задач и определенных приоритетов. С четом данного требования, в Стратегии отражены основные направления развития, которые напрямую соотнесены с целевыми показателями развития до 202</w:t>
      </w:r>
      <w:r w:rsidR="00E64313">
        <w:rPr>
          <w:sz w:val="26"/>
          <w:szCs w:val="26"/>
        </w:rPr>
        <w:t>3</w:t>
      </w:r>
      <w:r w:rsidRPr="000F6D73">
        <w:rPr>
          <w:sz w:val="26"/>
          <w:szCs w:val="26"/>
        </w:rPr>
        <w:t xml:space="preserve"> года.</w:t>
      </w:r>
    </w:p>
    <w:p w:rsidR="00E70681" w:rsidRPr="000F6D73" w:rsidRDefault="00E70681" w:rsidP="00E70681">
      <w:pPr>
        <w:ind w:firstLine="709"/>
        <w:jc w:val="both"/>
        <w:rPr>
          <w:sz w:val="26"/>
          <w:szCs w:val="26"/>
        </w:rPr>
      </w:pPr>
      <w:r w:rsidRPr="000F6D73">
        <w:rPr>
          <w:sz w:val="26"/>
          <w:szCs w:val="26"/>
        </w:rPr>
        <w:t>Стратегия развития муниципального образования носит корпоративный характер, что означает, прежде всего, определение общих задач сообщества и их совместное, корпоративное решение всеми социальными, профессиональными, национальными, религиозными и возрастными группами на основе формирования компромиссного представления о перспективах развития муниципального образования, и мобилизации внутренних и внешних ресурсов для достижения целевых показателей стратегии.</w:t>
      </w:r>
    </w:p>
    <w:p w:rsidR="00E70681" w:rsidRPr="000F6D73" w:rsidRDefault="00E70681" w:rsidP="00E70681">
      <w:pPr>
        <w:shd w:val="clear" w:color="auto" w:fill="FFFFFF"/>
        <w:ind w:left="38" w:firstLine="529"/>
        <w:jc w:val="both"/>
        <w:rPr>
          <w:sz w:val="26"/>
          <w:szCs w:val="26"/>
        </w:rPr>
      </w:pPr>
      <w:r w:rsidRPr="000F6D73">
        <w:rPr>
          <w:color w:val="000000"/>
          <w:sz w:val="26"/>
          <w:szCs w:val="26"/>
        </w:rPr>
        <w:t xml:space="preserve">Анализируя возможные направления развития, необходимо выделить </w:t>
      </w:r>
      <w:r w:rsidRPr="000F6D73">
        <w:rPr>
          <w:color w:val="000000"/>
          <w:spacing w:val="-1"/>
          <w:sz w:val="26"/>
          <w:szCs w:val="26"/>
        </w:rPr>
        <w:t xml:space="preserve">наиболее перспективные из них, которые могут быть реально осуществимы с </w:t>
      </w:r>
      <w:r w:rsidRPr="000F6D73">
        <w:rPr>
          <w:color w:val="000000"/>
          <w:sz w:val="26"/>
          <w:szCs w:val="26"/>
        </w:rPr>
        <w:t xml:space="preserve">учетом сложившейся ситуации, тенденций и имеющихся или привлеченных </w:t>
      </w:r>
      <w:r w:rsidRPr="000F6D73">
        <w:rPr>
          <w:color w:val="000000"/>
          <w:spacing w:val="5"/>
          <w:sz w:val="26"/>
          <w:szCs w:val="26"/>
        </w:rPr>
        <w:t xml:space="preserve">ресурсов, дать дополнительный позитивный социально-экономический </w:t>
      </w:r>
      <w:r w:rsidRPr="000F6D73">
        <w:rPr>
          <w:color w:val="000000"/>
          <w:sz w:val="26"/>
          <w:szCs w:val="26"/>
        </w:rPr>
        <w:lastRenderedPageBreak/>
        <w:t xml:space="preserve">эффект и способствовать дальнейшему развитию. Такими направлениями </w:t>
      </w:r>
      <w:r w:rsidRPr="000F6D73">
        <w:rPr>
          <w:color w:val="000000"/>
          <w:spacing w:val="-4"/>
          <w:sz w:val="26"/>
          <w:szCs w:val="26"/>
        </w:rPr>
        <w:t>являются:</w:t>
      </w:r>
    </w:p>
    <w:p w:rsidR="00E70681" w:rsidRPr="000F6D73" w:rsidRDefault="004A4D04" w:rsidP="00E70681">
      <w:pPr>
        <w:shd w:val="clear" w:color="auto" w:fill="FFFFFF"/>
        <w:tabs>
          <w:tab w:val="left" w:pos="715"/>
        </w:tabs>
        <w:spacing w:before="134" w:line="322" w:lineRule="exact"/>
        <w:ind w:left="3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•</w:t>
      </w:r>
      <w:r w:rsidR="00E70681" w:rsidRPr="000F6D73">
        <w:rPr>
          <w:color w:val="000000"/>
          <w:spacing w:val="-1"/>
          <w:sz w:val="26"/>
          <w:szCs w:val="26"/>
        </w:rPr>
        <w:t>Устойчивое развитие экономического потенциала муниципального</w:t>
      </w:r>
      <w:r w:rsidR="00E70681" w:rsidRPr="000F6D73">
        <w:rPr>
          <w:color w:val="000000"/>
          <w:spacing w:val="-1"/>
          <w:sz w:val="26"/>
          <w:szCs w:val="26"/>
        </w:rPr>
        <w:br/>
        <w:t>образования «</w:t>
      </w:r>
      <w:r w:rsidR="00002E1B" w:rsidRPr="000F6D73">
        <w:rPr>
          <w:color w:val="000000"/>
          <w:spacing w:val="-1"/>
          <w:sz w:val="26"/>
          <w:szCs w:val="26"/>
        </w:rPr>
        <w:t>Бузулукск</w:t>
      </w:r>
      <w:r w:rsidR="00E70681" w:rsidRPr="000F6D73">
        <w:rPr>
          <w:color w:val="000000"/>
          <w:spacing w:val="-1"/>
          <w:sz w:val="26"/>
          <w:szCs w:val="26"/>
        </w:rPr>
        <w:t>ий район»;</w:t>
      </w:r>
    </w:p>
    <w:p w:rsidR="00E70681" w:rsidRPr="000F6D73" w:rsidRDefault="004A4D04" w:rsidP="004A2818">
      <w:pPr>
        <w:shd w:val="clear" w:color="auto" w:fill="FFFFFF"/>
        <w:tabs>
          <w:tab w:val="left" w:pos="715"/>
        </w:tabs>
        <w:spacing w:before="10" w:line="322" w:lineRule="exact"/>
        <w:ind w:left="38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 w:rsidR="00E70681" w:rsidRPr="000F6D73">
        <w:rPr>
          <w:color w:val="000000"/>
          <w:spacing w:val="-2"/>
          <w:sz w:val="26"/>
          <w:szCs w:val="26"/>
        </w:rPr>
        <w:t>Создание условий для гармоничного развития личности и общества.</w:t>
      </w:r>
      <w:r w:rsidR="00E70681" w:rsidRPr="000F6D73">
        <w:rPr>
          <w:color w:val="000000"/>
          <w:spacing w:val="-2"/>
          <w:sz w:val="26"/>
          <w:szCs w:val="26"/>
        </w:rPr>
        <w:br/>
      </w:r>
      <w:r w:rsidR="00E70681" w:rsidRPr="000F6D73">
        <w:rPr>
          <w:i/>
          <w:iCs/>
          <w:color w:val="000000"/>
          <w:sz w:val="26"/>
          <w:szCs w:val="26"/>
        </w:rPr>
        <w:t>Цели первого стратегического направления:</w:t>
      </w:r>
    </w:p>
    <w:p w:rsidR="00E70681" w:rsidRPr="000F6D73" w:rsidRDefault="00E70681" w:rsidP="004A2818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17" w:lineRule="exact"/>
        <w:ind w:firstLine="284"/>
        <w:jc w:val="both"/>
        <w:rPr>
          <w:color w:val="000000"/>
          <w:sz w:val="26"/>
          <w:szCs w:val="26"/>
        </w:rPr>
      </w:pPr>
      <w:r w:rsidRPr="000F6D73">
        <w:rPr>
          <w:color w:val="000000"/>
          <w:spacing w:val="-1"/>
          <w:sz w:val="26"/>
          <w:szCs w:val="26"/>
        </w:rPr>
        <w:t>создание благоприятного хозяйственного и инвестиционного климата</w:t>
      </w:r>
      <w:r w:rsidRPr="000F6D73">
        <w:rPr>
          <w:color w:val="000000"/>
          <w:spacing w:val="-1"/>
          <w:sz w:val="26"/>
          <w:szCs w:val="26"/>
        </w:rPr>
        <w:br/>
      </w:r>
      <w:r w:rsidR="001D12D9" w:rsidRPr="000F6D73">
        <w:rPr>
          <w:color w:val="000000"/>
          <w:spacing w:val="1"/>
          <w:sz w:val="26"/>
          <w:szCs w:val="26"/>
        </w:rPr>
        <w:t xml:space="preserve">для развития </w:t>
      </w:r>
      <w:r w:rsidRPr="000F6D73">
        <w:rPr>
          <w:color w:val="000000"/>
          <w:spacing w:val="1"/>
          <w:sz w:val="26"/>
          <w:szCs w:val="26"/>
        </w:rPr>
        <w:t>п</w:t>
      </w:r>
      <w:r w:rsidR="001D12D9" w:rsidRPr="000F6D73">
        <w:rPr>
          <w:color w:val="000000"/>
          <w:spacing w:val="1"/>
          <w:sz w:val="26"/>
          <w:szCs w:val="26"/>
        </w:rPr>
        <w:t>ромышленных предприятий,</w:t>
      </w:r>
      <w:r w:rsidRPr="000F6D73">
        <w:rPr>
          <w:color w:val="000000"/>
          <w:spacing w:val="1"/>
          <w:sz w:val="26"/>
          <w:szCs w:val="26"/>
        </w:rPr>
        <w:t xml:space="preserve"> сельскохозяйственных</w:t>
      </w:r>
      <w:r w:rsidRPr="000F6D73">
        <w:rPr>
          <w:color w:val="000000"/>
          <w:spacing w:val="1"/>
          <w:sz w:val="26"/>
          <w:szCs w:val="26"/>
        </w:rPr>
        <w:br/>
      </w:r>
      <w:r w:rsidRPr="000F6D73">
        <w:rPr>
          <w:color w:val="000000"/>
          <w:spacing w:val="-1"/>
          <w:sz w:val="26"/>
          <w:szCs w:val="26"/>
        </w:rPr>
        <w:t>производств,  малого бизнеса;</w:t>
      </w:r>
    </w:p>
    <w:p w:rsidR="00E70681" w:rsidRPr="000F6D73" w:rsidRDefault="00E70681" w:rsidP="004A2818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317" w:lineRule="exact"/>
        <w:ind w:firstLine="284"/>
        <w:jc w:val="both"/>
        <w:rPr>
          <w:color w:val="000000"/>
          <w:sz w:val="26"/>
          <w:szCs w:val="26"/>
        </w:rPr>
      </w:pPr>
      <w:r w:rsidRPr="000F6D73">
        <w:rPr>
          <w:color w:val="000000"/>
          <w:sz w:val="26"/>
          <w:szCs w:val="26"/>
        </w:rPr>
        <w:t>развитие высокоэффективного сельскохозяйственного производства,</w:t>
      </w:r>
      <w:r w:rsidRPr="000F6D73">
        <w:rPr>
          <w:color w:val="000000"/>
          <w:sz w:val="26"/>
          <w:szCs w:val="26"/>
        </w:rPr>
        <w:br/>
      </w:r>
      <w:r w:rsidRPr="000F6D73">
        <w:rPr>
          <w:color w:val="000000"/>
          <w:spacing w:val="1"/>
          <w:sz w:val="26"/>
          <w:szCs w:val="26"/>
        </w:rPr>
        <w:t>перспективных промышленных производств, поддержка развития малого</w:t>
      </w:r>
      <w:r w:rsidRPr="000F6D73">
        <w:rPr>
          <w:color w:val="000000"/>
          <w:spacing w:val="1"/>
          <w:sz w:val="26"/>
          <w:szCs w:val="26"/>
        </w:rPr>
        <w:br/>
      </w:r>
      <w:r w:rsidRPr="000F6D73">
        <w:rPr>
          <w:color w:val="000000"/>
          <w:spacing w:val="-1"/>
          <w:sz w:val="26"/>
          <w:szCs w:val="26"/>
        </w:rPr>
        <w:t>и среднего бизнеса;</w:t>
      </w:r>
    </w:p>
    <w:p w:rsidR="00E70681" w:rsidRPr="000F6D73" w:rsidRDefault="00E70681" w:rsidP="00E70681">
      <w:pPr>
        <w:shd w:val="clear" w:color="auto" w:fill="FFFFFF"/>
        <w:tabs>
          <w:tab w:val="left" w:pos="1032"/>
        </w:tabs>
        <w:spacing w:before="5"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z w:val="26"/>
          <w:szCs w:val="26"/>
        </w:rPr>
        <w:t>-</w:t>
      </w:r>
      <w:r w:rsidRPr="000F6D73">
        <w:rPr>
          <w:color w:val="000000"/>
          <w:sz w:val="26"/>
          <w:szCs w:val="26"/>
        </w:rPr>
        <w:tab/>
      </w:r>
      <w:r w:rsidRPr="000F6D73">
        <w:rPr>
          <w:color w:val="000000"/>
          <w:spacing w:val="1"/>
          <w:sz w:val="26"/>
          <w:szCs w:val="26"/>
        </w:rPr>
        <w:t>раз</w:t>
      </w:r>
      <w:r w:rsidR="001D12D9" w:rsidRPr="000F6D73">
        <w:rPr>
          <w:color w:val="000000"/>
          <w:spacing w:val="1"/>
          <w:sz w:val="26"/>
          <w:szCs w:val="26"/>
        </w:rPr>
        <w:t xml:space="preserve">витие энергосистемы района для </w:t>
      </w:r>
      <w:r w:rsidRPr="000F6D73">
        <w:rPr>
          <w:color w:val="000000"/>
          <w:spacing w:val="1"/>
          <w:sz w:val="26"/>
          <w:szCs w:val="26"/>
        </w:rPr>
        <w:t>обеспечения устойчивого</w:t>
      </w:r>
      <w:r w:rsidRPr="000F6D73">
        <w:rPr>
          <w:color w:val="000000"/>
          <w:spacing w:val="1"/>
          <w:sz w:val="26"/>
          <w:szCs w:val="26"/>
        </w:rPr>
        <w:br/>
      </w:r>
      <w:r w:rsidRPr="000F6D73">
        <w:rPr>
          <w:color w:val="000000"/>
          <w:spacing w:val="-1"/>
          <w:sz w:val="26"/>
          <w:szCs w:val="26"/>
        </w:rPr>
        <w:t>функционирования экономики.</w:t>
      </w:r>
    </w:p>
    <w:p w:rsidR="00E70681" w:rsidRPr="000F6D73" w:rsidRDefault="00E70681" w:rsidP="004A2818">
      <w:pPr>
        <w:shd w:val="clear" w:color="auto" w:fill="FFFFFF"/>
        <w:spacing w:before="5" w:line="317" w:lineRule="exact"/>
        <w:ind w:left="38"/>
        <w:jc w:val="center"/>
        <w:rPr>
          <w:sz w:val="26"/>
          <w:szCs w:val="26"/>
        </w:rPr>
      </w:pPr>
      <w:r w:rsidRPr="000F6D73">
        <w:rPr>
          <w:i/>
          <w:iCs/>
          <w:color w:val="000000"/>
          <w:sz w:val="26"/>
          <w:szCs w:val="26"/>
        </w:rPr>
        <w:t>Цели второго стратегического направления:</w:t>
      </w:r>
    </w:p>
    <w:p w:rsidR="00E70681" w:rsidRPr="000F6D73" w:rsidRDefault="001D12D9" w:rsidP="00E70681">
      <w:pPr>
        <w:shd w:val="clear" w:color="auto" w:fill="FFFFFF"/>
        <w:spacing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z w:val="26"/>
          <w:szCs w:val="26"/>
        </w:rPr>
        <w:t xml:space="preserve">- </w:t>
      </w:r>
      <w:r w:rsidR="00E70681" w:rsidRPr="000F6D73">
        <w:rPr>
          <w:color w:val="000000"/>
          <w:sz w:val="26"/>
          <w:szCs w:val="26"/>
        </w:rPr>
        <w:t>совершенствование системы здравоохранения и улучшение демографической ситуации, развитие системы образования, духовно-нравственное и патриотическое воспитание молодежи;</w:t>
      </w:r>
    </w:p>
    <w:p w:rsidR="00E70681" w:rsidRPr="000F6D73" w:rsidRDefault="00E70681" w:rsidP="00E70681">
      <w:pPr>
        <w:shd w:val="clear" w:color="auto" w:fill="FFFFFF"/>
        <w:tabs>
          <w:tab w:val="left" w:pos="1032"/>
        </w:tabs>
        <w:spacing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z w:val="26"/>
          <w:szCs w:val="26"/>
        </w:rPr>
        <w:t xml:space="preserve">- </w:t>
      </w:r>
      <w:r w:rsidR="001D12D9" w:rsidRPr="000F6D73">
        <w:rPr>
          <w:color w:val="000000"/>
          <w:spacing w:val="3"/>
          <w:sz w:val="26"/>
          <w:szCs w:val="26"/>
        </w:rPr>
        <w:t xml:space="preserve">улучшение условий среды обитания населения, </w:t>
      </w:r>
      <w:r w:rsidRPr="000F6D73">
        <w:rPr>
          <w:color w:val="000000"/>
          <w:spacing w:val="3"/>
          <w:sz w:val="26"/>
          <w:szCs w:val="26"/>
        </w:rPr>
        <w:t>обеспечение</w:t>
      </w:r>
      <w:r w:rsidRPr="000F6D73">
        <w:rPr>
          <w:color w:val="000000"/>
          <w:spacing w:val="3"/>
          <w:sz w:val="26"/>
          <w:szCs w:val="26"/>
        </w:rPr>
        <w:br/>
      </w:r>
      <w:r w:rsidR="001D12D9" w:rsidRPr="000F6D73">
        <w:rPr>
          <w:color w:val="000000"/>
          <w:spacing w:val="2"/>
          <w:sz w:val="26"/>
          <w:szCs w:val="26"/>
        </w:rPr>
        <w:t xml:space="preserve">безопасных условий </w:t>
      </w:r>
      <w:r w:rsidRPr="000F6D73">
        <w:rPr>
          <w:color w:val="000000"/>
          <w:spacing w:val="2"/>
          <w:sz w:val="26"/>
          <w:szCs w:val="26"/>
        </w:rPr>
        <w:t>проживания, повышение уровня занятости и</w:t>
      </w:r>
      <w:r w:rsidRPr="000F6D73">
        <w:rPr>
          <w:color w:val="000000"/>
          <w:spacing w:val="2"/>
          <w:sz w:val="26"/>
          <w:szCs w:val="26"/>
        </w:rPr>
        <w:br/>
      </w:r>
      <w:r w:rsidRPr="000F6D73">
        <w:rPr>
          <w:color w:val="000000"/>
          <w:sz w:val="26"/>
          <w:szCs w:val="26"/>
        </w:rPr>
        <w:t>социальной защищенности, комплексное развитие сельских территорий;</w:t>
      </w:r>
    </w:p>
    <w:p w:rsidR="00E70681" w:rsidRPr="000F6D73" w:rsidRDefault="00E70681" w:rsidP="00E70681">
      <w:pPr>
        <w:shd w:val="clear" w:color="auto" w:fill="FFFFFF"/>
        <w:spacing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pacing w:val="13"/>
          <w:sz w:val="26"/>
          <w:szCs w:val="26"/>
        </w:rPr>
        <w:t xml:space="preserve">- увеличение доходов и оптимизация расходов бюджета </w:t>
      </w:r>
      <w:r w:rsidRPr="000F6D73">
        <w:rPr>
          <w:color w:val="000000"/>
          <w:spacing w:val="-1"/>
          <w:sz w:val="26"/>
          <w:szCs w:val="26"/>
        </w:rPr>
        <w:t>муниципального образования;</w:t>
      </w:r>
    </w:p>
    <w:p w:rsidR="00E70681" w:rsidRPr="000F6D73" w:rsidRDefault="00E70681" w:rsidP="00E70681">
      <w:pPr>
        <w:shd w:val="clear" w:color="auto" w:fill="FFFFFF"/>
        <w:tabs>
          <w:tab w:val="left" w:pos="850"/>
        </w:tabs>
        <w:spacing w:before="5"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z w:val="26"/>
          <w:szCs w:val="26"/>
        </w:rPr>
        <w:t>-</w:t>
      </w:r>
      <w:r w:rsidRPr="000F6D73">
        <w:rPr>
          <w:color w:val="000000"/>
          <w:sz w:val="26"/>
          <w:szCs w:val="26"/>
        </w:rPr>
        <w:tab/>
      </w:r>
      <w:r w:rsidRPr="000F6D73">
        <w:rPr>
          <w:color w:val="000000"/>
          <w:spacing w:val="-1"/>
          <w:sz w:val="26"/>
          <w:szCs w:val="26"/>
        </w:rPr>
        <w:t>развитие гражданского общества.</w:t>
      </w:r>
    </w:p>
    <w:p w:rsidR="00E70681" w:rsidRPr="000F6D73" w:rsidRDefault="00E70681" w:rsidP="00E70681">
      <w:pPr>
        <w:shd w:val="clear" w:color="auto" w:fill="FFFFFF"/>
        <w:spacing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pacing w:val="1"/>
          <w:sz w:val="26"/>
          <w:szCs w:val="26"/>
        </w:rPr>
        <w:t xml:space="preserve">При разработке стратегии социально-экономического развития </w:t>
      </w:r>
      <w:r w:rsidRPr="000F6D73">
        <w:rPr>
          <w:color w:val="000000"/>
          <w:spacing w:val="-1"/>
          <w:sz w:val="26"/>
          <w:szCs w:val="26"/>
        </w:rPr>
        <w:t>муниципального образования «</w:t>
      </w:r>
      <w:r w:rsidR="00002E1B" w:rsidRPr="000F6D73">
        <w:rPr>
          <w:color w:val="000000"/>
          <w:spacing w:val="-1"/>
          <w:sz w:val="26"/>
          <w:szCs w:val="26"/>
        </w:rPr>
        <w:t>Бузулукский</w:t>
      </w:r>
      <w:r w:rsidRPr="000F6D73">
        <w:rPr>
          <w:color w:val="000000"/>
          <w:spacing w:val="-1"/>
          <w:sz w:val="26"/>
          <w:szCs w:val="26"/>
        </w:rPr>
        <w:t xml:space="preserve"> район» до 2030 года на </w:t>
      </w:r>
      <w:r w:rsidRPr="000F6D73">
        <w:rPr>
          <w:color w:val="000000"/>
          <w:spacing w:val="4"/>
          <w:sz w:val="26"/>
          <w:szCs w:val="26"/>
        </w:rPr>
        <w:t xml:space="preserve">основе проведенного анализа социально-экономического развития в </w:t>
      </w:r>
      <w:r w:rsidRPr="000F6D73">
        <w:rPr>
          <w:color w:val="000000"/>
          <w:spacing w:val="7"/>
          <w:sz w:val="26"/>
          <w:szCs w:val="26"/>
        </w:rPr>
        <w:t>качестве основного выбран «целевой»</w:t>
      </w:r>
      <w:r w:rsidRPr="000F6D73">
        <w:rPr>
          <w:sz w:val="26"/>
          <w:szCs w:val="26"/>
        </w:rPr>
        <w:t xml:space="preserve"> инновационный социально ориентированный</w:t>
      </w:r>
      <w:r w:rsidRPr="000F6D73">
        <w:rPr>
          <w:color w:val="000000"/>
          <w:spacing w:val="7"/>
          <w:sz w:val="26"/>
          <w:szCs w:val="26"/>
        </w:rPr>
        <w:t xml:space="preserve"> сценарий развития. Данный </w:t>
      </w:r>
      <w:r w:rsidRPr="000F6D73">
        <w:rPr>
          <w:color w:val="000000"/>
          <w:spacing w:val="-1"/>
          <w:sz w:val="26"/>
          <w:szCs w:val="26"/>
        </w:rPr>
        <w:t>сценарий развития предусматривает активизированный характер развития муниципального образования:</w:t>
      </w:r>
    </w:p>
    <w:p w:rsidR="00E70681" w:rsidRPr="000F6D73" w:rsidRDefault="001D12D9" w:rsidP="00E70681">
      <w:pPr>
        <w:shd w:val="clear" w:color="auto" w:fill="FFFFFF"/>
        <w:tabs>
          <w:tab w:val="left" w:pos="989"/>
        </w:tabs>
        <w:spacing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z w:val="26"/>
          <w:szCs w:val="26"/>
        </w:rPr>
        <w:t>-</w:t>
      </w:r>
      <w:r w:rsidRPr="000F6D73">
        <w:rPr>
          <w:color w:val="000000"/>
          <w:sz w:val="26"/>
          <w:szCs w:val="26"/>
        </w:rPr>
        <w:tab/>
        <w:t>структурные сдвиги</w:t>
      </w:r>
      <w:r w:rsidR="00E70681" w:rsidRPr="000F6D73">
        <w:rPr>
          <w:color w:val="000000"/>
          <w:sz w:val="26"/>
          <w:szCs w:val="26"/>
        </w:rPr>
        <w:t xml:space="preserve"> в экономике за  счет строительства  новых</w:t>
      </w:r>
      <w:r w:rsidR="00E70681" w:rsidRPr="000F6D73">
        <w:rPr>
          <w:color w:val="000000"/>
          <w:sz w:val="26"/>
          <w:szCs w:val="26"/>
        </w:rPr>
        <w:br/>
      </w:r>
      <w:r w:rsidR="00E70681" w:rsidRPr="000F6D73">
        <w:rPr>
          <w:color w:val="000000"/>
          <w:spacing w:val="5"/>
          <w:sz w:val="26"/>
          <w:szCs w:val="26"/>
        </w:rPr>
        <w:t>промышленных и сельскохозяйственных предприятий, развития новых</w:t>
      </w:r>
      <w:r w:rsidR="00E70681" w:rsidRPr="000F6D73">
        <w:rPr>
          <w:color w:val="000000"/>
          <w:spacing w:val="5"/>
          <w:sz w:val="26"/>
          <w:szCs w:val="26"/>
        </w:rPr>
        <w:br/>
      </w:r>
      <w:r w:rsidR="00E70681" w:rsidRPr="000F6D73">
        <w:rPr>
          <w:color w:val="000000"/>
          <w:spacing w:val="3"/>
          <w:sz w:val="26"/>
          <w:szCs w:val="26"/>
        </w:rPr>
        <w:t>для муниципального  образования  видов  экономической деятельности,</w:t>
      </w:r>
      <w:r w:rsidR="00E70681" w:rsidRPr="000F6D73">
        <w:rPr>
          <w:color w:val="000000"/>
          <w:spacing w:val="3"/>
          <w:sz w:val="26"/>
          <w:szCs w:val="26"/>
        </w:rPr>
        <w:br/>
      </w:r>
      <w:r w:rsidR="00E70681" w:rsidRPr="000F6D73">
        <w:rPr>
          <w:color w:val="000000"/>
          <w:spacing w:val="1"/>
          <w:sz w:val="26"/>
          <w:szCs w:val="26"/>
        </w:rPr>
        <w:t>использования конкурентных технологий;</w:t>
      </w:r>
    </w:p>
    <w:p w:rsidR="00E70681" w:rsidRPr="000F6D73" w:rsidRDefault="00E70681" w:rsidP="00E70681">
      <w:pPr>
        <w:shd w:val="clear" w:color="auto" w:fill="FFFFFF"/>
        <w:tabs>
          <w:tab w:val="left" w:pos="883"/>
        </w:tabs>
        <w:spacing w:before="5" w:line="317" w:lineRule="exact"/>
        <w:ind w:left="38"/>
        <w:jc w:val="both"/>
        <w:rPr>
          <w:sz w:val="26"/>
          <w:szCs w:val="26"/>
        </w:rPr>
      </w:pPr>
      <w:r w:rsidRPr="000F6D73">
        <w:rPr>
          <w:color w:val="000000"/>
          <w:sz w:val="26"/>
          <w:szCs w:val="26"/>
        </w:rPr>
        <w:t>-</w:t>
      </w:r>
      <w:r w:rsidRPr="000F6D73">
        <w:rPr>
          <w:color w:val="000000"/>
          <w:sz w:val="26"/>
          <w:szCs w:val="26"/>
        </w:rPr>
        <w:tab/>
      </w:r>
      <w:r w:rsidRPr="000F6D73">
        <w:rPr>
          <w:color w:val="000000"/>
          <w:spacing w:val="2"/>
          <w:sz w:val="26"/>
          <w:szCs w:val="26"/>
        </w:rPr>
        <w:t>на основе развития экономики района повышение качества и уровня</w:t>
      </w:r>
      <w:r w:rsidRPr="000F6D73">
        <w:rPr>
          <w:color w:val="000000"/>
          <w:spacing w:val="2"/>
          <w:sz w:val="26"/>
          <w:szCs w:val="26"/>
        </w:rPr>
        <w:br/>
      </w:r>
      <w:r w:rsidRPr="000F6D73">
        <w:rPr>
          <w:color w:val="000000"/>
          <w:spacing w:val="7"/>
          <w:sz w:val="26"/>
          <w:szCs w:val="26"/>
        </w:rPr>
        <w:t>жизни населения, рост его численности, в том числе трудоспособного,</w:t>
      </w:r>
      <w:r w:rsidRPr="000F6D73">
        <w:rPr>
          <w:color w:val="000000"/>
          <w:spacing w:val="7"/>
          <w:sz w:val="26"/>
          <w:szCs w:val="26"/>
        </w:rPr>
        <w:br/>
      </w:r>
      <w:r w:rsidRPr="000F6D73">
        <w:rPr>
          <w:color w:val="000000"/>
          <w:spacing w:val="-1"/>
          <w:sz w:val="26"/>
          <w:szCs w:val="26"/>
        </w:rPr>
        <w:t>повышение активности гражданского сообщества.</w:t>
      </w:r>
    </w:p>
    <w:p w:rsidR="00E70681" w:rsidRPr="000F6D73" w:rsidRDefault="00E70681" w:rsidP="00E70681">
      <w:pPr>
        <w:widowControl/>
        <w:autoSpaceDE/>
        <w:adjustRightInd/>
        <w:rPr>
          <w:sz w:val="26"/>
          <w:szCs w:val="26"/>
        </w:rPr>
      </w:pPr>
      <w:bookmarkStart w:id="3" w:name="_GoBack"/>
      <w:bookmarkEnd w:id="3"/>
    </w:p>
    <w:sectPr w:rsidR="00E70681" w:rsidRPr="000F6D73" w:rsidSect="001019FD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B3" w:rsidRDefault="00E239B3" w:rsidP="00070046">
      <w:r>
        <w:separator/>
      </w:r>
    </w:p>
  </w:endnote>
  <w:endnote w:type="continuationSeparator" w:id="0">
    <w:p w:rsidR="00E239B3" w:rsidRDefault="00E239B3" w:rsidP="0007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6633"/>
      <w:docPartObj>
        <w:docPartGallery w:val="Page Numbers (Bottom of Page)"/>
        <w:docPartUnique/>
      </w:docPartObj>
    </w:sdtPr>
    <w:sdtContent>
      <w:p w:rsidR="00C91C0B" w:rsidRDefault="00C91C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37C">
          <w:rPr>
            <w:noProof/>
          </w:rPr>
          <w:t>19</w:t>
        </w:r>
        <w:r>
          <w:fldChar w:fldCharType="end"/>
        </w:r>
      </w:p>
    </w:sdtContent>
  </w:sdt>
  <w:p w:rsidR="00C91C0B" w:rsidRDefault="00C91C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B3" w:rsidRDefault="00E239B3" w:rsidP="00070046">
      <w:r>
        <w:separator/>
      </w:r>
    </w:p>
  </w:footnote>
  <w:footnote w:type="continuationSeparator" w:id="0">
    <w:p w:rsidR="00E239B3" w:rsidRDefault="00E239B3" w:rsidP="0007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9801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3061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E7AD3"/>
    <w:multiLevelType w:val="hybridMultilevel"/>
    <w:tmpl w:val="AE4E8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AA1532"/>
    <w:multiLevelType w:val="singleLevel"/>
    <w:tmpl w:val="D5A83CC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CF3276"/>
    <w:multiLevelType w:val="multilevel"/>
    <w:tmpl w:val="A8FC4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F799C"/>
    <w:multiLevelType w:val="hybridMultilevel"/>
    <w:tmpl w:val="A8FC4E1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04B8B"/>
    <w:multiLevelType w:val="hybridMultilevel"/>
    <w:tmpl w:val="36049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F6F39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5E26E0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066FCB"/>
    <w:multiLevelType w:val="singleLevel"/>
    <w:tmpl w:val="0688FDB6"/>
    <w:lvl w:ilvl="0">
      <w:start w:val="1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F53A9A"/>
    <w:multiLevelType w:val="hybridMultilevel"/>
    <w:tmpl w:val="D66A3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E7D7E"/>
    <w:multiLevelType w:val="hybridMultilevel"/>
    <w:tmpl w:val="04B6F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D8C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C784E"/>
    <w:multiLevelType w:val="hybridMultilevel"/>
    <w:tmpl w:val="5864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91AD0"/>
    <w:multiLevelType w:val="hybridMultilevel"/>
    <w:tmpl w:val="C85CEB5E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D7820"/>
    <w:multiLevelType w:val="hybridMultilevel"/>
    <w:tmpl w:val="94EA4C7E"/>
    <w:lvl w:ilvl="0" w:tplc="54B8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C56BD"/>
    <w:multiLevelType w:val="hybridMultilevel"/>
    <w:tmpl w:val="7024A5F2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64D3E"/>
    <w:multiLevelType w:val="hybridMultilevel"/>
    <w:tmpl w:val="33349AB0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A143F"/>
    <w:multiLevelType w:val="hybridMultilevel"/>
    <w:tmpl w:val="AD40DC98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02902"/>
    <w:multiLevelType w:val="multilevel"/>
    <w:tmpl w:val="EA12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62596"/>
    <w:multiLevelType w:val="hybridMultilevel"/>
    <w:tmpl w:val="59463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1790E"/>
    <w:multiLevelType w:val="hybridMultilevel"/>
    <w:tmpl w:val="C778C8DE"/>
    <w:lvl w:ilvl="0" w:tplc="A052EF7A">
      <w:start w:val="1"/>
      <w:numFmt w:val="decimal"/>
      <w:lvlText w:val="%1)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3">
    <w:nsid w:val="4FC613F0"/>
    <w:multiLevelType w:val="multilevel"/>
    <w:tmpl w:val="7024A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CB610B"/>
    <w:multiLevelType w:val="hybridMultilevel"/>
    <w:tmpl w:val="594E83A0"/>
    <w:lvl w:ilvl="0" w:tplc="46A0ECD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50C31C6A"/>
    <w:multiLevelType w:val="hybridMultilevel"/>
    <w:tmpl w:val="73A4E55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7027C"/>
    <w:multiLevelType w:val="hybridMultilevel"/>
    <w:tmpl w:val="0346FF5C"/>
    <w:lvl w:ilvl="0" w:tplc="F148DE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213B3"/>
    <w:multiLevelType w:val="hybridMultilevel"/>
    <w:tmpl w:val="7EECB3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8F5E69"/>
    <w:multiLevelType w:val="hybridMultilevel"/>
    <w:tmpl w:val="7E529512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A5328"/>
    <w:multiLevelType w:val="multilevel"/>
    <w:tmpl w:val="0346FF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31B20"/>
    <w:multiLevelType w:val="hybridMultilevel"/>
    <w:tmpl w:val="20D2A1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40F6165"/>
    <w:multiLevelType w:val="hybridMultilevel"/>
    <w:tmpl w:val="61B241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9AB22F8"/>
    <w:multiLevelType w:val="hybridMultilevel"/>
    <w:tmpl w:val="5E02EC48"/>
    <w:lvl w:ilvl="0" w:tplc="282A1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76204"/>
    <w:multiLevelType w:val="hybridMultilevel"/>
    <w:tmpl w:val="214A74B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8A669B"/>
    <w:multiLevelType w:val="hybridMultilevel"/>
    <w:tmpl w:val="B690448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C7D32"/>
    <w:multiLevelType w:val="hybridMultilevel"/>
    <w:tmpl w:val="78E8D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B2846"/>
    <w:multiLevelType w:val="hybridMultilevel"/>
    <w:tmpl w:val="70FE26B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1507D"/>
    <w:multiLevelType w:val="hybridMultilevel"/>
    <w:tmpl w:val="18E4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24"/>
  </w:num>
  <w:num w:numId="21">
    <w:abstractNumId w:val="26"/>
  </w:num>
  <w:num w:numId="22">
    <w:abstractNumId w:val="32"/>
  </w:num>
  <w:num w:numId="23">
    <w:abstractNumId w:val="22"/>
  </w:num>
  <w:num w:numId="24">
    <w:abstractNumId w:val="11"/>
  </w:num>
  <w:num w:numId="25">
    <w:abstractNumId w:val="37"/>
  </w:num>
  <w:num w:numId="26">
    <w:abstractNumId w:val="1"/>
  </w:num>
  <w:num w:numId="27">
    <w:abstractNumId w:val="9"/>
  </w:num>
  <w:num w:numId="28">
    <w:abstractNumId w:val="8"/>
  </w:num>
  <w:num w:numId="29">
    <w:abstractNumId w:val="21"/>
  </w:num>
  <w:num w:numId="30">
    <w:abstractNumId w:val="29"/>
  </w:num>
  <w:num w:numId="31">
    <w:abstractNumId w:val="23"/>
  </w:num>
  <w:num w:numId="32">
    <w:abstractNumId w:val="5"/>
  </w:num>
  <w:num w:numId="33">
    <w:abstractNumId w:val="4"/>
  </w:num>
  <w:num w:numId="34">
    <w:abstractNumId w:val="10"/>
  </w:num>
  <w:num w:numId="35">
    <w:abstractNumId w:val="12"/>
  </w:num>
  <w:num w:numId="36">
    <w:abstractNumId w:val="27"/>
  </w:num>
  <w:num w:numId="37">
    <w:abstractNumId w:val="1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5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1"/>
    <w:rsid w:val="00000279"/>
    <w:rsid w:val="00002E1B"/>
    <w:rsid w:val="00004A13"/>
    <w:rsid w:val="00011F5A"/>
    <w:rsid w:val="00014583"/>
    <w:rsid w:val="000159AD"/>
    <w:rsid w:val="00037336"/>
    <w:rsid w:val="0004089B"/>
    <w:rsid w:val="000469BA"/>
    <w:rsid w:val="00070046"/>
    <w:rsid w:val="00081F90"/>
    <w:rsid w:val="000A42ED"/>
    <w:rsid w:val="000B02A0"/>
    <w:rsid w:val="000B5E7F"/>
    <w:rsid w:val="000B6372"/>
    <w:rsid w:val="000F3027"/>
    <w:rsid w:val="000F6D73"/>
    <w:rsid w:val="001019FD"/>
    <w:rsid w:val="00115FAC"/>
    <w:rsid w:val="001207B5"/>
    <w:rsid w:val="00121772"/>
    <w:rsid w:val="00156190"/>
    <w:rsid w:val="00161F1A"/>
    <w:rsid w:val="00164CB0"/>
    <w:rsid w:val="00175880"/>
    <w:rsid w:val="00184001"/>
    <w:rsid w:val="00195FEB"/>
    <w:rsid w:val="001A6609"/>
    <w:rsid w:val="001C1CAF"/>
    <w:rsid w:val="001D12D9"/>
    <w:rsid w:val="001D4146"/>
    <w:rsid w:val="001E2767"/>
    <w:rsid w:val="001E5897"/>
    <w:rsid w:val="0022140E"/>
    <w:rsid w:val="00226102"/>
    <w:rsid w:val="00230C62"/>
    <w:rsid w:val="00241FAC"/>
    <w:rsid w:val="002510CB"/>
    <w:rsid w:val="00267269"/>
    <w:rsid w:val="00274ADA"/>
    <w:rsid w:val="00280154"/>
    <w:rsid w:val="0028472C"/>
    <w:rsid w:val="00286A32"/>
    <w:rsid w:val="00290571"/>
    <w:rsid w:val="00297F9B"/>
    <w:rsid w:val="002B73DD"/>
    <w:rsid w:val="002C3884"/>
    <w:rsid w:val="002C666F"/>
    <w:rsid w:val="002D0AB8"/>
    <w:rsid w:val="0030451E"/>
    <w:rsid w:val="003061C0"/>
    <w:rsid w:val="00333413"/>
    <w:rsid w:val="00347FCF"/>
    <w:rsid w:val="003653AF"/>
    <w:rsid w:val="00376548"/>
    <w:rsid w:val="003A5102"/>
    <w:rsid w:val="003B2508"/>
    <w:rsid w:val="003D213E"/>
    <w:rsid w:val="003D42B8"/>
    <w:rsid w:val="003D7EF2"/>
    <w:rsid w:val="003F1633"/>
    <w:rsid w:val="003F202E"/>
    <w:rsid w:val="0040754B"/>
    <w:rsid w:val="0041144F"/>
    <w:rsid w:val="0043441C"/>
    <w:rsid w:val="00440777"/>
    <w:rsid w:val="004413B1"/>
    <w:rsid w:val="00442B4A"/>
    <w:rsid w:val="0046628A"/>
    <w:rsid w:val="00470074"/>
    <w:rsid w:val="0047437C"/>
    <w:rsid w:val="00485580"/>
    <w:rsid w:val="00492F7A"/>
    <w:rsid w:val="004A2818"/>
    <w:rsid w:val="004A4D04"/>
    <w:rsid w:val="004B688F"/>
    <w:rsid w:val="004C6A8F"/>
    <w:rsid w:val="004D1D0D"/>
    <w:rsid w:val="004E477A"/>
    <w:rsid w:val="004E4FBC"/>
    <w:rsid w:val="00500B69"/>
    <w:rsid w:val="00517E88"/>
    <w:rsid w:val="0053738B"/>
    <w:rsid w:val="005441D0"/>
    <w:rsid w:val="0054799B"/>
    <w:rsid w:val="005578C3"/>
    <w:rsid w:val="005650B0"/>
    <w:rsid w:val="00571077"/>
    <w:rsid w:val="005739CC"/>
    <w:rsid w:val="00580180"/>
    <w:rsid w:val="00584396"/>
    <w:rsid w:val="005B1748"/>
    <w:rsid w:val="005B3644"/>
    <w:rsid w:val="005C1E59"/>
    <w:rsid w:val="005E571A"/>
    <w:rsid w:val="005F20D7"/>
    <w:rsid w:val="005F4663"/>
    <w:rsid w:val="00603505"/>
    <w:rsid w:val="00621BFB"/>
    <w:rsid w:val="00626DAA"/>
    <w:rsid w:val="0065026D"/>
    <w:rsid w:val="00683DD3"/>
    <w:rsid w:val="006867F3"/>
    <w:rsid w:val="006A38A2"/>
    <w:rsid w:val="006B3B24"/>
    <w:rsid w:val="006E3FDA"/>
    <w:rsid w:val="0070125D"/>
    <w:rsid w:val="007019ED"/>
    <w:rsid w:val="00704A5A"/>
    <w:rsid w:val="00726EDD"/>
    <w:rsid w:val="00727B83"/>
    <w:rsid w:val="00746E83"/>
    <w:rsid w:val="0075065D"/>
    <w:rsid w:val="00756399"/>
    <w:rsid w:val="0076682A"/>
    <w:rsid w:val="00771085"/>
    <w:rsid w:val="00773E44"/>
    <w:rsid w:val="007759DB"/>
    <w:rsid w:val="007941D4"/>
    <w:rsid w:val="00796367"/>
    <w:rsid w:val="007A57EA"/>
    <w:rsid w:val="007C379F"/>
    <w:rsid w:val="007C7D8E"/>
    <w:rsid w:val="007D795E"/>
    <w:rsid w:val="007E3C4C"/>
    <w:rsid w:val="0080169C"/>
    <w:rsid w:val="00806BF9"/>
    <w:rsid w:val="00813843"/>
    <w:rsid w:val="00861B70"/>
    <w:rsid w:val="00862B03"/>
    <w:rsid w:val="00865185"/>
    <w:rsid w:val="008778F6"/>
    <w:rsid w:val="00877BD6"/>
    <w:rsid w:val="008810F0"/>
    <w:rsid w:val="008A5FA8"/>
    <w:rsid w:val="008A6AEA"/>
    <w:rsid w:val="008A7D4E"/>
    <w:rsid w:val="008C1AF7"/>
    <w:rsid w:val="008C6728"/>
    <w:rsid w:val="008E2BC0"/>
    <w:rsid w:val="009361C7"/>
    <w:rsid w:val="009515C8"/>
    <w:rsid w:val="00955CFB"/>
    <w:rsid w:val="00996C18"/>
    <w:rsid w:val="009A38B5"/>
    <w:rsid w:val="009B0130"/>
    <w:rsid w:val="009C1357"/>
    <w:rsid w:val="009C17E0"/>
    <w:rsid w:val="009E090D"/>
    <w:rsid w:val="00A049DC"/>
    <w:rsid w:val="00A264AF"/>
    <w:rsid w:val="00A34E9B"/>
    <w:rsid w:val="00A502FE"/>
    <w:rsid w:val="00A71A74"/>
    <w:rsid w:val="00A74D13"/>
    <w:rsid w:val="00A74FAD"/>
    <w:rsid w:val="00A75997"/>
    <w:rsid w:val="00A763FB"/>
    <w:rsid w:val="00A82293"/>
    <w:rsid w:val="00A839A3"/>
    <w:rsid w:val="00A977A8"/>
    <w:rsid w:val="00AA49B7"/>
    <w:rsid w:val="00AB127E"/>
    <w:rsid w:val="00AB3070"/>
    <w:rsid w:val="00AB56A2"/>
    <w:rsid w:val="00AB6C45"/>
    <w:rsid w:val="00AC4B5B"/>
    <w:rsid w:val="00AC699B"/>
    <w:rsid w:val="00AE5E81"/>
    <w:rsid w:val="00AF6152"/>
    <w:rsid w:val="00B12C26"/>
    <w:rsid w:val="00B262BF"/>
    <w:rsid w:val="00B26BAD"/>
    <w:rsid w:val="00B36A41"/>
    <w:rsid w:val="00B4653D"/>
    <w:rsid w:val="00B465C3"/>
    <w:rsid w:val="00B51173"/>
    <w:rsid w:val="00B579E5"/>
    <w:rsid w:val="00B61F16"/>
    <w:rsid w:val="00B6701E"/>
    <w:rsid w:val="00B72AE8"/>
    <w:rsid w:val="00B865BB"/>
    <w:rsid w:val="00BA4E85"/>
    <w:rsid w:val="00BB3B11"/>
    <w:rsid w:val="00BB7626"/>
    <w:rsid w:val="00BC6E04"/>
    <w:rsid w:val="00BC7C26"/>
    <w:rsid w:val="00BD5C9D"/>
    <w:rsid w:val="00BF66B5"/>
    <w:rsid w:val="00C02C6E"/>
    <w:rsid w:val="00C0438A"/>
    <w:rsid w:val="00C075ED"/>
    <w:rsid w:val="00C206E4"/>
    <w:rsid w:val="00C41C46"/>
    <w:rsid w:val="00C474C9"/>
    <w:rsid w:val="00C617FE"/>
    <w:rsid w:val="00C65A5B"/>
    <w:rsid w:val="00C91C0B"/>
    <w:rsid w:val="00CB4E65"/>
    <w:rsid w:val="00CB5F76"/>
    <w:rsid w:val="00CB6481"/>
    <w:rsid w:val="00CC2759"/>
    <w:rsid w:val="00CC5CA4"/>
    <w:rsid w:val="00CC6FCE"/>
    <w:rsid w:val="00CD33FB"/>
    <w:rsid w:val="00CE3560"/>
    <w:rsid w:val="00CE51B5"/>
    <w:rsid w:val="00CF1688"/>
    <w:rsid w:val="00CF47E9"/>
    <w:rsid w:val="00D1076F"/>
    <w:rsid w:val="00D1115E"/>
    <w:rsid w:val="00D26350"/>
    <w:rsid w:val="00D26638"/>
    <w:rsid w:val="00D27CDF"/>
    <w:rsid w:val="00D325FC"/>
    <w:rsid w:val="00D37487"/>
    <w:rsid w:val="00D433B8"/>
    <w:rsid w:val="00D47B7F"/>
    <w:rsid w:val="00D53CD9"/>
    <w:rsid w:val="00D56A91"/>
    <w:rsid w:val="00D61394"/>
    <w:rsid w:val="00D62D25"/>
    <w:rsid w:val="00D80644"/>
    <w:rsid w:val="00D835FB"/>
    <w:rsid w:val="00D85629"/>
    <w:rsid w:val="00D967E4"/>
    <w:rsid w:val="00D96829"/>
    <w:rsid w:val="00DA6CBA"/>
    <w:rsid w:val="00DC1BD7"/>
    <w:rsid w:val="00DC1E68"/>
    <w:rsid w:val="00DC2579"/>
    <w:rsid w:val="00DD08E3"/>
    <w:rsid w:val="00DD0F86"/>
    <w:rsid w:val="00DD4940"/>
    <w:rsid w:val="00DD7620"/>
    <w:rsid w:val="00DE38AB"/>
    <w:rsid w:val="00DE5D81"/>
    <w:rsid w:val="00DF1873"/>
    <w:rsid w:val="00E0245D"/>
    <w:rsid w:val="00E239B3"/>
    <w:rsid w:val="00E434BD"/>
    <w:rsid w:val="00E45679"/>
    <w:rsid w:val="00E5366B"/>
    <w:rsid w:val="00E64313"/>
    <w:rsid w:val="00E64F05"/>
    <w:rsid w:val="00E70681"/>
    <w:rsid w:val="00E70F2D"/>
    <w:rsid w:val="00E73464"/>
    <w:rsid w:val="00E93A7E"/>
    <w:rsid w:val="00EA2340"/>
    <w:rsid w:val="00EB684B"/>
    <w:rsid w:val="00ED0588"/>
    <w:rsid w:val="00EF2901"/>
    <w:rsid w:val="00EF7886"/>
    <w:rsid w:val="00F06A76"/>
    <w:rsid w:val="00F10EBC"/>
    <w:rsid w:val="00F45883"/>
    <w:rsid w:val="00F523E2"/>
    <w:rsid w:val="00F822AA"/>
    <w:rsid w:val="00F90EE3"/>
    <w:rsid w:val="00FC26B6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68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0681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Tahoma" w:hAnsi="Tahoma" w:cs="Tahoma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7068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068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7068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70681"/>
    <w:pPr>
      <w:keepNext/>
      <w:widowControl/>
      <w:outlineLvl w:val="6"/>
    </w:pPr>
    <w:rPr>
      <w:color w:val="0000FF"/>
      <w:sz w:val="48"/>
      <w:szCs w:val="48"/>
    </w:rPr>
  </w:style>
  <w:style w:type="paragraph" w:styleId="9">
    <w:name w:val="heading 9"/>
    <w:basedOn w:val="a"/>
    <w:next w:val="a"/>
    <w:link w:val="90"/>
    <w:qFormat/>
    <w:rsid w:val="00E70681"/>
    <w:pPr>
      <w:keepNext/>
      <w:widowControl/>
      <w:jc w:val="center"/>
      <w:outlineLvl w:val="8"/>
    </w:pPr>
    <w:rPr>
      <w:b/>
      <w:bCs/>
      <w:color w:val="339966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6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0681"/>
    <w:rPr>
      <w:rFonts w:ascii="Tahoma" w:eastAsia="Times New Roman" w:hAnsi="Tahoma" w:cs="Tahoma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06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0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706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0681"/>
    <w:rPr>
      <w:rFonts w:ascii="Times New Roman" w:eastAsia="Times New Roman" w:hAnsi="Times New Roman" w:cs="Times New Roman"/>
      <w:color w:val="0000FF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E70681"/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character" w:styleId="a3">
    <w:name w:val="Hyperlink"/>
    <w:basedOn w:val="a0"/>
    <w:rsid w:val="00E70681"/>
    <w:rPr>
      <w:color w:val="0000FF"/>
      <w:u w:val="single"/>
    </w:rPr>
  </w:style>
  <w:style w:type="character" w:styleId="a4">
    <w:name w:val="FollowedHyperlink"/>
    <w:basedOn w:val="a0"/>
    <w:rsid w:val="00E70681"/>
    <w:rPr>
      <w:color w:val="800080"/>
      <w:u w:val="single"/>
    </w:rPr>
  </w:style>
  <w:style w:type="paragraph" w:styleId="a5">
    <w:name w:val="Normal (Web)"/>
    <w:basedOn w:val="a"/>
    <w:rsid w:val="00E70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7068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70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7068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70681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rsid w:val="00E7068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E7068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068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0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E7068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7068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70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E70681"/>
    <w:pPr>
      <w:widowControl w:val="0"/>
      <w:snapToGrid w:val="0"/>
      <w:spacing w:after="0" w:line="336" w:lineRule="auto"/>
      <w:ind w:left="80" w:firstLine="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0681"/>
    <w:pPr>
      <w:widowControl/>
      <w:autoSpaceDE/>
      <w:autoSpaceDN/>
      <w:adjustRightInd/>
    </w:pPr>
    <w:rPr>
      <w:sz w:val="24"/>
    </w:rPr>
  </w:style>
  <w:style w:type="paragraph" w:customStyle="1" w:styleId="fr1">
    <w:name w:val="fr1"/>
    <w:basedOn w:val="a"/>
    <w:rsid w:val="00E70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E7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7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06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E706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qFormat/>
    <w:rsid w:val="00E70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rsid w:val="00E70681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rsid w:val="00E706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70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нак2"/>
    <w:basedOn w:val="a"/>
    <w:rsid w:val="00E706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"/>
    <w:basedOn w:val="a"/>
    <w:rsid w:val="00E706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E70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 Знак Знак Знак Знак Знак"/>
    <w:basedOn w:val="a"/>
    <w:rsid w:val="00E706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 Знак"/>
    <w:basedOn w:val="a"/>
    <w:rsid w:val="00E706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"/>
    <w:basedOn w:val="a"/>
    <w:rsid w:val="00E706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E7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адресат"/>
    <w:basedOn w:val="a"/>
    <w:next w:val="a"/>
    <w:rsid w:val="00E70681"/>
    <w:pPr>
      <w:widowControl/>
      <w:adjustRightInd/>
      <w:jc w:val="center"/>
    </w:pPr>
    <w:rPr>
      <w:sz w:val="30"/>
      <w:szCs w:val="30"/>
    </w:rPr>
  </w:style>
  <w:style w:type="character" w:customStyle="1" w:styleId="af7">
    <w:name w:val="Текст_без отст Знак"/>
    <w:basedOn w:val="a0"/>
    <w:link w:val="af8"/>
    <w:uiPriority w:val="99"/>
    <w:locked/>
    <w:rsid w:val="00000279"/>
    <w:rPr>
      <w:rFonts w:cs="Times New Roman"/>
      <w:sz w:val="28"/>
      <w:szCs w:val="28"/>
      <w:lang w:eastAsia="ru-RU"/>
    </w:rPr>
  </w:style>
  <w:style w:type="paragraph" w:customStyle="1" w:styleId="af8">
    <w:name w:val="Текст_без отст"/>
    <w:basedOn w:val="a"/>
    <w:link w:val="af7"/>
    <w:uiPriority w:val="99"/>
    <w:rsid w:val="00000279"/>
    <w:pPr>
      <w:widowControl/>
      <w:autoSpaceDE/>
      <w:autoSpaceDN/>
      <w:adjustRightInd/>
      <w:spacing w:line="360" w:lineRule="auto"/>
      <w:jc w:val="both"/>
    </w:pPr>
    <w:rPr>
      <w:rFonts w:asciiTheme="minorHAnsi" w:eastAsiaTheme="minorHAnsi" w:hAnsiTheme="minorHAnsi"/>
      <w:sz w:val="28"/>
      <w:szCs w:val="28"/>
    </w:rPr>
  </w:style>
  <w:style w:type="paragraph" w:customStyle="1" w:styleId="211">
    <w:name w:val="Основной текст с отступом 21"/>
    <w:basedOn w:val="a"/>
    <w:rsid w:val="00B36A41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5">
    <w:name w:val="Цитата1"/>
    <w:basedOn w:val="a"/>
    <w:rsid w:val="00B36A41"/>
    <w:pPr>
      <w:widowControl/>
      <w:tabs>
        <w:tab w:val="left" w:pos="5670"/>
      </w:tabs>
      <w:suppressAutoHyphens/>
      <w:autoSpaceDE/>
      <w:autoSpaceDN/>
      <w:adjustRightInd/>
      <w:ind w:left="426" w:right="-668" w:hanging="426"/>
    </w:pPr>
    <w:rPr>
      <w:b/>
      <w:lang w:val="en-US" w:eastAsia="ar-SA"/>
    </w:rPr>
  </w:style>
  <w:style w:type="paragraph" w:customStyle="1" w:styleId="26">
    <w:name w:val="Без интервала2"/>
    <w:rsid w:val="00B36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BA4E85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fa">
    <w:name w:val="Название Знак"/>
    <w:basedOn w:val="a0"/>
    <w:link w:val="af9"/>
    <w:rsid w:val="00BA4E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b">
    <w:name w:val="List Paragraph"/>
    <w:basedOn w:val="a"/>
    <w:uiPriority w:val="34"/>
    <w:qFormat/>
    <w:rsid w:val="00AB56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7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68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0681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Tahoma" w:hAnsi="Tahoma" w:cs="Tahoma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7068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068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7068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70681"/>
    <w:pPr>
      <w:keepNext/>
      <w:widowControl/>
      <w:outlineLvl w:val="6"/>
    </w:pPr>
    <w:rPr>
      <w:color w:val="0000FF"/>
      <w:sz w:val="48"/>
      <w:szCs w:val="48"/>
    </w:rPr>
  </w:style>
  <w:style w:type="paragraph" w:styleId="9">
    <w:name w:val="heading 9"/>
    <w:basedOn w:val="a"/>
    <w:next w:val="a"/>
    <w:link w:val="90"/>
    <w:qFormat/>
    <w:rsid w:val="00E70681"/>
    <w:pPr>
      <w:keepNext/>
      <w:widowControl/>
      <w:jc w:val="center"/>
      <w:outlineLvl w:val="8"/>
    </w:pPr>
    <w:rPr>
      <w:b/>
      <w:bCs/>
      <w:color w:val="339966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6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0681"/>
    <w:rPr>
      <w:rFonts w:ascii="Tahoma" w:eastAsia="Times New Roman" w:hAnsi="Tahoma" w:cs="Tahoma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06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0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706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0681"/>
    <w:rPr>
      <w:rFonts w:ascii="Times New Roman" w:eastAsia="Times New Roman" w:hAnsi="Times New Roman" w:cs="Times New Roman"/>
      <w:color w:val="0000FF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E70681"/>
    <w:rPr>
      <w:rFonts w:ascii="Times New Roman" w:eastAsia="Times New Roman" w:hAnsi="Times New Roman" w:cs="Times New Roman"/>
      <w:b/>
      <w:bCs/>
      <w:color w:val="339966"/>
      <w:sz w:val="64"/>
      <w:szCs w:val="64"/>
      <w:lang w:eastAsia="ru-RU"/>
    </w:rPr>
  </w:style>
  <w:style w:type="character" w:styleId="a3">
    <w:name w:val="Hyperlink"/>
    <w:basedOn w:val="a0"/>
    <w:rsid w:val="00E70681"/>
    <w:rPr>
      <w:color w:val="0000FF"/>
      <w:u w:val="single"/>
    </w:rPr>
  </w:style>
  <w:style w:type="character" w:styleId="a4">
    <w:name w:val="FollowedHyperlink"/>
    <w:basedOn w:val="a0"/>
    <w:rsid w:val="00E70681"/>
    <w:rPr>
      <w:color w:val="800080"/>
      <w:u w:val="single"/>
    </w:rPr>
  </w:style>
  <w:style w:type="paragraph" w:styleId="a5">
    <w:name w:val="Normal (Web)"/>
    <w:basedOn w:val="a"/>
    <w:rsid w:val="00E70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7068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70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7068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70681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rsid w:val="00E7068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E7068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068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0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E7068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7068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70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E70681"/>
    <w:pPr>
      <w:widowControl w:val="0"/>
      <w:snapToGrid w:val="0"/>
      <w:spacing w:after="0" w:line="336" w:lineRule="auto"/>
      <w:ind w:left="80" w:firstLine="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0681"/>
    <w:pPr>
      <w:widowControl/>
      <w:autoSpaceDE/>
      <w:autoSpaceDN/>
      <w:adjustRightInd/>
    </w:pPr>
    <w:rPr>
      <w:sz w:val="24"/>
    </w:rPr>
  </w:style>
  <w:style w:type="paragraph" w:customStyle="1" w:styleId="fr1">
    <w:name w:val="fr1"/>
    <w:basedOn w:val="a"/>
    <w:rsid w:val="00E70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E7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7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06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E706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qFormat/>
    <w:rsid w:val="00E70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rsid w:val="00E70681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rsid w:val="00E706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70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нак2"/>
    <w:basedOn w:val="a"/>
    <w:rsid w:val="00E706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"/>
    <w:basedOn w:val="a"/>
    <w:rsid w:val="00E706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E70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 Знак Знак Знак Знак Знак"/>
    <w:basedOn w:val="a"/>
    <w:rsid w:val="00E706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 Знак"/>
    <w:basedOn w:val="a"/>
    <w:rsid w:val="00E706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"/>
    <w:basedOn w:val="a"/>
    <w:rsid w:val="00E706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E7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адресат"/>
    <w:basedOn w:val="a"/>
    <w:next w:val="a"/>
    <w:rsid w:val="00E70681"/>
    <w:pPr>
      <w:widowControl/>
      <w:adjustRightInd/>
      <w:jc w:val="center"/>
    </w:pPr>
    <w:rPr>
      <w:sz w:val="30"/>
      <w:szCs w:val="30"/>
    </w:rPr>
  </w:style>
  <w:style w:type="character" w:customStyle="1" w:styleId="af7">
    <w:name w:val="Текст_без отст Знак"/>
    <w:basedOn w:val="a0"/>
    <w:link w:val="af8"/>
    <w:uiPriority w:val="99"/>
    <w:locked/>
    <w:rsid w:val="00000279"/>
    <w:rPr>
      <w:rFonts w:cs="Times New Roman"/>
      <w:sz w:val="28"/>
      <w:szCs w:val="28"/>
      <w:lang w:eastAsia="ru-RU"/>
    </w:rPr>
  </w:style>
  <w:style w:type="paragraph" w:customStyle="1" w:styleId="af8">
    <w:name w:val="Текст_без отст"/>
    <w:basedOn w:val="a"/>
    <w:link w:val="af7"/>
    <w:uiPriority w:val="99"/>
    <w:rsid w:val="00000279"/>
    <w:pPr>
      <w:widowControl/>
      <w:autoSpaceDE/>
      <w:autoSpaceDN/>
      <w:adjustRightInd/>
      <w:spacing w:line="360" w:lineRule="auto"/>
      <w:jc w:val="both"/>
    </w:pPr>
    <w:rPr>
      <w:rFonts w:asciiTheme="minorHAnsi" w:eastAsiaTheme="minorHAnsi" w:hAnsiTheme="minorHAnsi"/>
      <w:sz w:val="28"/>
      <w:szCs w:val="28"/>
    </w:rPr>
  </w:style>
  <w:style w:type="paragraph" w:customStyle="1" w:styleId="211">
    <w:name w:val="Основной текст с отступом 21"/>
    <w:basedOn w:val="a"/>
    <w:rsid w:val="00B36A41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5">
    <w:name w:val="Цитата1"/>
    <w:basedOn w:val="a"/>
    <w:rsid w:val="00B36A41"/>
    <w:pPr>
      <w:widowControl/>
      <w:tabs>
        <w:tab w:val="left" w:pos="5670"/>
      </w:tabs>
      <w:suppressAutoHyphens/>
      <w:autoSpaceDE/>
      <w:autoSpaceDN/>
      <w:adjustRightInd/>
      <w:ind w:left="426" w:right="-668" w:hanging="426"/>
    </w:pPr>
    <w:rPr>
      <w:b/>
      <w:lang w:val="en-US" w:eastAsia="ar-SA"/>
    </w:rPr>
  </w:style>
  <w:style w:type="paragraph" w:customStyle="1" w:styleId="26">
    <w:name w:val="Без интервала2"/>
    <w:rsid w:val="00B36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BA4E85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fa">
    <w:name w:val="Название Знак"/>
    <w:basedOn w:val="a0"/>
    <w:link w:val="af9"/>
    <w:rsid w:val="00BA4E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b">
    <w:name w:val="List Paragraph"/>
    <w:basedOn w:val="a"/>
    <w:uiPriority w:val="34"/>
    <w:qFormat/>
    <w:rsid w:val="00AB56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7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A983-6B05-42C4-A7C4-F452DF87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19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Банкетова В А</dc:creator>
  <cp:keywords/>
  <dc:description/>
  <cp:lastModifiedBy>Банкетова В А</cp:lastModifiedBy>
  <cp:revision>69</cp:revision>
  <cp:lastPrinted>2012-12-03T04:52:00Z</cp:lastPrinted>
  <dcterms:created xsi:type="dcterms:W3CDTF">2011-11-07T08:39:00Z</dcterms:created>
  <dcterms:modified xsi:type="dcterms:W3CDTF">2020-10-07T11:33:00Z</dcterms:modified>
</cp:coreProperties>
</file>