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E21" w:rsidRPr="005A2699" w:rsidRDefault="00716E21" w:rsidP="00716E21"/>
    <w:tbl>
      <w:tblPr>
        <w:tblW w:w="9097" w:type="dxa"/>
        <w:tblLayout w:type="fixed"/>
        <w:tblLook w:val="0000" w:firstRow="0" w:lastRow="0" w:firstColumn="0" w:lastColumn="0" w:noHBand="0" w:noVBand="0"/>
      </w:tblPr>
      <w:tblGrid>
        <w:gridCol w:w="5148"/>
        <w:gridCol w:w="3949"/>
      </w:tblGrid>
      <w:tr w:rsidR="00716E21" w:rsidRPr="005A2699" w:rsidTr="00EB6B8B">
        <w:tc>
          <w:tcPr>
            <w:tcW w:w="5148" w:type="dxa"/>
          </w:tcPr>
          <w:p w:rsidR="00716E21" w:rsidRPr="005A2699" w:rsidRDefault="00716E21" w:rsidP="00EB6B8B">
            <w:pPr>
              <w:jc w:val="center"/>
            </w:pPr>
            <w:r w:rsidRPr="005A2699">
              <w:rPr>
                <w:noProof/>
              </w:rPr>
              <w:drawing>
                <wp:inline distT="0" distB="0" distL="0" distR="0" wp14:anchorId="3D7A6B6D" wp14:editId="1C781B40">
                  <wp:extent cx="542925" cy="600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lum bright="-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6E21" w:rsidRPr="005A2699" w:rsidRDefault="00716E21" w:rsidP="00EB6B8B">
            <w:pPr>
              <w:jc w:val="center"/>
              <w:rPr>
                <w:b/>
                <w:sz w:val="28"/>
                <w:szCs w:val="28"/>
              </w:rPr>
            </w:pPr>
            <w:r w:rsidRPr="005A2699">
              <w:rPr>
                <w:b/>
                <w:sz w:val="28"/>
                <w:szCs w:val="28"/>
              </w:rPr>
              <w:t>АДМИНИСТРАЦИЯ</w:t>
            </w:r>
          </w:p>
          <w:p w:rsidR="00716E21" w:rsidRPr="005A2699" w:rsidRDefault="00716E21" w:rsidP="00EB6B8B">
            <w:pPr>
              <w:rPr>
                <w:b/>
                <w:spacing w:val="-20"/>
                <w:sz w:val="28"/>
                <w:szCs w:val="28"/>
              </w:rPr>
            </w:pPr>
            <w:r w:rsidRPr="005A2699">
              <w:rPr>
                <w:b/>
                <w:spacing w:val="-20"/>
                <w:sz w:val="28"/>
                <w:szCs w:val="28"/>
              </w:rPr>
              <w:t>МУНИЦИПАЛЬНОГО ОБРАЗОВАНИЯ</w:t>
            </w:r>
          </w:p>
          <w:p w:rsidR="00716E21" w:rsidRPr="005A2699" w:rsidRDefault="00716E21" w:rsidP="00EB6B8B">
            <w:pPr>
              <w:jc w:val="center"/>
              <w:rPr>
                <w:b/>
                <w:sz w:val="28"/>
                <w:szCs w:val="28"/>
              </w:rPr>
            </w:pPr>
            <w:r w:rsidRPr="005A2699">
              <w:rPr>
                <w:b/>
                <w:sz w:val="28"/>
                <w:szCs w:val="28"/>
              </w:rPr>
              <w:t>БУЗУЛУКСКИЙ РАЙОН</w:t>
            </w:r>
          </w:p>
          <w:p w:rsidR="00716E21" w:rsidRPr="005A2699" w:rsidRDefault="00716E21" w:rsidP="00EB6B8B">
            <w:pPr>
              <w:jc w:val="center"/>
              <w:rPr>
                <w:b/>
                <w:sz w:val="28"/>
                <w:szCs w:val="28"/>
              </w:rPr>
            </w:pPr>
            <w:r w:rsidRPr="005A2699">
              <w:rPr>
                <w:b/>
                <w:sz w:val="28"/>
                <w:szCs w:val="28"/>
              </w:rPr>
              <w:t>ОРЕНБУРГСКОЙ ОБЛАСТИ</w:t>
            </w:r>
          </w:p>
          <w:p w:rsidR="00783A6E" w:rsidRPr="005A2699" w:rsidRDefault="00783A6E" w:rsidP="00EB6B8B">
            <w:pPr>
              <w:jc w:val="center"/>
              <w:rPr>
                <w:b/>
                <w:sz w:val="28"/>
                <w:szCs w:val="28"/>
              </w:rPr>
            </w:pPr>
          </w:p>
          <w:p w:rsidR="00716E21" w:rsidRPr="005A2699" w:rsidRDefault="00716E21" w:rsidP="00EB6B8B">
            <w:pPr>
              <w:jc w:val="center"/>
              <w:rPr>
                <w:b/>
                <w:sz w:val="28"/>
                <w:szCs w:val="28"/>
              </w:rPr>
            </w:pPr>
            <w:r w:rsidRPr="005A2699">
              <w:rPr>
                <w:b/>
                <w:sz w:val="28"/>
                <w:szCs w:val="28"/>
              </w:rPr>
              <w:t>ПОСТАНОВЛЕНИЕ</w:t>
            </w:r>
          </w:p>
          <w:p w:rsidR="008D0167" w:rsidRPr="005A2699" w:rsidRDefault="00716E21" w:rsidP="00EB6B8B">
            <w:pPr>
              <w:jc w:val="center"/>
              <w:rPr>
                <w:b/>
                <w:sz w:val="28"/>
                <w:szCs w:val="28"/>
                <w:u w:val="single"/>
              </w:rPr>
            </w:pPr>
            <w:r w:rsidRPr="005A2699">
              <w:rPr>
                <w:b/>
                <w:sz w:val="28"/>
                <w:szCs w:val="28"/>
                <w:u w:val="single"/>
              </w:rPr>
              <w:t>№</w:t>
            </w:r>
            <w:bookmarkStart w:id="0" w:name="_GoBack"/>
            <w:bookmarkEnd w:id="0"/>
            <w:r w:rsidR="0046578A" w:rsidRPr="005A2699">
              <w:rPr>
                <w:b/>
                <w:sz w:val="28"/>
                <w:szCs w:val="28"/>
                <w:u w:val="single"/>
              </w:rPr>
              <w:t xml:space="preserve"> </w:t>
            </w:r>
          </w:p>
          <w:p w:rsidR="00716E21" w:rsidRPr="005A2699" w:rsidRDefault="00716E21" w:rsidP="00EB6B8B">
            <w:pPr>
              <w:jc w:val="center"/>
              <w:rPr>
                <w:b/>
                <w:szCs w:val="28"/>
              </w:rPr>
            </w:pPr>
            <w:r w:rsidRPr="005A2699">
              <w:rPr>
                <w:b/>
                <w:szCs w:val="28"/>
              </w:rPr>
              <w:t>г.</w:t>
            </w:r>
            <w:r w:rsidR="00075958" w:rsidRPr="005A2699">
              <w:rPr>
                <w:b/>
                <w:szCs w:val="28"/>
              </w:rPr>
              <w:t xml:space="preserve"> </w:t>
            </w:r>
            <w:r w:rsidRPr="005A2699">
              <w:rPr>
                <w:b/>
                <w:szCs w:val="28"/>
              </w:rPr>
              <w:t>Бузулук</w:t>
            </w:r>
          </w:p>
          <w:p w:rsidR="00716E21" w:rsidRPr="005A2699" w:rsidRDefault="00716E21" w:rsidP="00EB6B8B">
            <w:pPr>
              <w:jc w:val="center"/>
              <w:rPr>
                <w:sz w:val="12"/>
              </w:rPr>
            </w:pPr>
          </w:p>
        </w:tc>
        <w:tc>
          <w:tcPr>
            <w:tcW w:w="3949" w:type="dxa"/>
          </w:tcPr>
          <w:p w:rsidR="00716E21" w:rsidRPr="005A2699" w:rsidRDefault="00716E21" w:rsidP="000652EA">
            <w:pPr>
              <w:ind w:left="394" w:firstLine="180"/>
              <w:jc w:val="right"/>
            </w:pPr>
          </w:p>
        </w:tc>
      </w:tr>
      <w:tr w:rsidR="00716E21" w:rsidRPr="005A2699" w:rsidTr="00EB6B8B">
        <w:trPr>
          <w:trHeight w:val="1153"/>
        </w:trPr>
        <w:tc>
          <w:tcPr>
            <w:tcW w:w="5148" w:type="dxa"/>
          </w:tcPr>
          <w:p w:rsidR="00783A6E" w:rsidRPr="005A2699" w:rsidRDefault="005C6423" w:rsidP="00EB6B8B">
            <w:pPr>
              <w:ind w:right="-108"/>
              <w:jc w:val="both"/>
              <w:rPr>
                <w:sz w:val="28"/>
              </w:rPr>
            </w:pPr>
            <w:r w:rsidRPr="005A2699">
              <w:rPr>
                <w:sz w:val="28"/>
                <w:szCs w:val="28"/>
              </w:rPr>
              <w:t xml:space="preserve">О внесении изменений в постановление администрации Бузулукского района </w:t>
            </w:r>
            <w:r w:rsidRPr="005A2699">
              <w:rPr>
                <w:sz w:val="28"/>
                <w:szCs w:val="28"/>
              </w:rPr>
              <w:br/>
              <w:t>от 28.04.2021 года № 341-п «Об утверждении бюджетного прогноза муниципального образования  Бузулукский район на долгосрочный период до 2036 года»</w:t>
            </w:r>
          </w:p>
        </w:tc>
        <w:tc>
          <w:tcPr>
            <w:tcW w:w="3949" w:type="dxa"/>
          </w:tcPr>
          <w:p w:rsidR="00716E21" w:rsidRPr="005A2699" w:rsidRDefault="00716E21" w:rsidP="00EB6B8B"/>
        </w:tc>
      </w:tr>
    </w:tbl>
    <w:p w:rsidR="005C6423" w:rsidRPr="005A2699" w:rsidRDefault="005C6423" w:rsidP="003A4307">
      <w:pPr>
        <w:ind w:firstLine="709"/>
        <w:jc w:val="both"/>
        <w:rPr>
          <w:bCs/>
          <w:sz w:val="28"/>
          <w:szCs w:val="28"/>
        </w:rPr>
      </w:pPr>
    </w:p>
    <w:p w:rsidR="00716E21" w:rsidRPr="005A2699" w:rsidRDefault="00716E21" w:rsidP="003A4307">
      <w:pPr>
        <w:ind w:firstLine="709"/>
        <w:jc w:val="both"/>
        <w:rPr>
          <w:bCs/>
          <w:sz w:val="28"/>
          <w:szCs w:val="28"/>
        </w:rPr>
      </w:pPr>
      <w:r w:rsidRPr="005A2699">
        <w:rPr>
          <w:bCs/>
          <w:sz w:val="28"/>
          <w:szCs w:val="28"/>
        </w:rPr>
        <w:t xml:space="preserve">В соответствии со статьей 170.1 Бюджетного кодекса Российской Федерации, статьей  6 Федерального закона от 28 июня 2014 года № 172-ФЗ               «О стратегическом планировании в Российской Федерации», </w:t>
      </w:r>
      <w:r w:rsidR="001A356F" w:rsidRPr="005A2699">
        <w:rPr>
          <w:bCs/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Федерации», статьей 24  Устава муниципального образования Бузулукский район Оренбургской области, </w:t>
      </w:r>
      <w:r w:rsidRPr="005A2699">
        <w:rPr>
          <w:bCs/>
          <w:sz w:val="28"/>
          <w:szCs w:val="28"/>
        </w:rPr>
        <w:t>постановлением администрации Бузулукского района от 30 июня 2017 года № 1045-п «Об утверждении порядка разработки и утверждения бюджетного прогноза муниципального образования  Бузулукский район на долгосрочный период»</w:t>
      </w:r>
      <w:r w:rsidR="001F25AC" w:rsidRPr="005A2699">
        <w:rPr>
          <w:bCs/>
          <w:sz w:val="28"/>
          <w:szCs w:val="28"/>
        </w:rPr>
        <w:t xml:space="preserve"> </w:t>
      </w:r>
    </w:p>
    <w:p w:rsidR="00F93715" w:rsidRPr="005A2699" w:rsidRDefault="00F93715" w:rsidP="003A4307">
      <w:pPr>
        <w:ind w:firstLine="851"/>
        <w:jc w:val="both"/>
        <w:rPr>
          <w:bCs/>
          <w:sz w:val="28"/>
          <w:szCs w:val="28"/>
        </w:rPr>
      </w:pPr>
    </w:p>
    <w:p w:rsidR="00F93715" w:rsidRPr="005A2699" w:rsidRDefault="00F93715" w:rsidP="003A4307">
      <w:pPr>
        <w:pStyle w:val="af4"/>
        <w:ind w:left="0" w:firstLine="851"/>
        <w:jc w:val="center"/>
        <w:rPr>
          <w:sz w:val="28"/>
          <w:szCs w:val="28"/>
        </w:rPr>
      </w:pPr>
      <w:r w:rsidRPr="005A2699">
        <w:rPr>
          <w:sz w:val="28"/>
          <w:szCs w:val="28"/>
        </w:rPr>
        <w:t>п о с т а н о в л я ю :</w:t>
      </w:r>
    </w:p>
    <w:p w:rsidR="00F93715" w:rsidRPr="005A2699" w:rsidRDefault="00F93715" w:rsidP="003A4307">
      <w:pPr>
        <w:pStyle w:val="af4"/>
        <w:ind w:left="0" w:firstLine="851"/>
        <w:jc w:val="center"/>
        <w:rPr>
          <w:bCs/>
          <w:sz w:val="28"/>
          <w:szCs w:val="28"/>
        </w:rPr>
      </w:pPr>
    </w:p>
    <w:p w:rsidR="005156EB" w:rsidRPr="005A2699" w:rsidRDefault="005156EB" w:rsidP="005156EB">
      <w:pPr>
        <w:pStyle w:val="af4"/>
        <w:numPr>
          <w:ilvl w:val="0"/>
          <w:numId w:val="3"/>
        </w:numPr>
        <w:ind w:left="0" w:right="-108"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Внести в постановление администрации Бузулукского района </w:t>
      </w:r>
      <w:r w:rsidRPr="005A2699">
        <w:rPr>
          <w:sz w:val="28"/>
          <w:szCs w:val="28"/>
        </w:rPr>
        <w:br/>
        <w:t>от 28.04.2021 года № 341-п «Об утверждении бюджетного прогноза муниципального образования  Бузулукский район на долгосрочный период до 2036 года» следующее изменение:</w:t>
      </w:r>
    </w:p>
    <w:p w:rsidR="005156EB" w:rsidRPr="005A2699" w:rsidRDefault="005156EB" w:rsidP="005156EB">
      <w:pPr>
        <w:pStyle w:val="af4"/>
        <w:ind w:left="0" w:right="-108"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приложение к постановлению изложить в новой редакции согласно приложению к настоящему постановлению.</w:t>
      </w:r>
    </w:p>
    <w:p w:rsidR="005C6423" w:rsidRPr="005A2699" w:rsidRDefault="005C6423" w:rsidP="005C6423">
      <w:pPr>
        <w:ind w:right="-108"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2. Постановление администрации Бузулукского района от  21.02.2022 г.  № 105-п «О внесении изменений в постановление администрации района от 28.04.2021 года № 341-п «Об утверждении бюджетного прогноза муниципального образования  Бузулукский район на долгосрочный период до 2036 года» признать утратившим силу.</w:t>
      </w:r>
    </w:p>
    <w:p w:rsidR="00716E21" w:rsidRPr="005A2699" w:rsidRDefault="00784D99" w:rsidP="003A4307">
      <w:pPr>
        <w:ind w:firstLine="709"/>
        <w:jc w:val="both"/>
        <w:rPr>
          <w:bCs/>
          <w:sz w:val="28"/>
          <w:szCs w:val="28"/>
        </w:rPr>
      </w:pPr>
      <w:r w:rsidRPr="005A2699">
        <w:rPr>
          <w:bCs/>
          <w:sz w:val="28"/>
          <w:szCs w:val="28"/>
        </w:rPr>
        <w:t>3</w:t>
      </w:r>
      <w:r w:rsidR="00716E21" w:rsidRPr="005A2699">
        <w:rPr>
          <w:bCs/>
          <w:sz w:val="28"/>
          <w:szCs w:val="28"/>
        </w:rPr>
        <w:t xml:space="preserve">. </w:t>
      </w:r>
      <w:r w:rsidR="001F25AC" w:rsidRPr="005A2699">
        <w:rPr>
          <w:bCs/>
          <w:sz w:val="28"/>
          <w:szCs w:val="28"/>
        </w:rPr>
        <w:t xml:space="preserve">  </w:t>
      </w:r>
      <w:r w:rsidR="00783A6E" w:rsidRPr="005A2699">
        <w:rPr>
          <w:bCs/>
          <w:sz w:val="28"/>
          <w:szCs w:val="28"/>
        </w:rPr>
        <w:t xml:space="preserve">Настоящее постановление вступает в силу </w:t>
      </w:r>
      <w:r w:rsidR="00297E67" w:rsidRPr="005A2699">
        <w:rPr>
          <w:bCs/>
          <w:sz w:val="28"/>
          <w:szCs w:val="28"/>
        </w:rPr>
        <w:t>со дня подписания</w:t>
      </w:r>
      <w:r w:rsidR="00783A6E" w:rsidRPr="005A2699">
        <w:t xml:space="preserve"> </w:t>
      </w:r>
      <w:proofErr w:type="gramStart"/>
      <w:r w:rsidR="00783A6E" w:rsidRPr="005A2699">
        <w:rPr>
          <w:bCs/>
          <w:sz w:val="28"/>
          <w:szCs w:val="28"/>
        </w:rPr>
        <w:t>и  подл</w:t>
      </w:r>
      <w:r w:rsidR="005156EB" w:rsidRPr="005A2699">
        <w:rPr>
          <w:bCs/>
          <w:sz w:val="28"/>
          <w:szCs w:val="28"/>
        </w:rPr>
        <w:t>ежит</w:t>
      </w:r>
      <w:proofErr w:type="gramEnd"/>
      <w:r w:rsidR="005156EB" w:rsidRPr="005A2699">
        <w:rPr>
          <w:bCs/>
          <w:sz w:val="28"/>
          <w:szCs w:val="28"/>
        </w:rPr>
        <w:t xml:space="preserve"> официальному опубликованию </w:t>
      </w:r>
      <w:r w:rsidR="00783A6E" w:rsidRPr="005A2699">
        <w:rPr>
          <w:bCs/>
          <w:sz w:val="28"/>
          <w:szCs w:val="28"/>
        </w:rPr>
        <w:t xml:space="preserve">на правовом интернет-портале Бузулукского района. </w:t>
      </w:r>
    </w:p>
    <w:p w:rsidR="00716E21" w:rsidRPr="005A2699" w:rsidRDefault="00784D99" w:rsidP="003A4307">
      <w:pPr>
        <w:ind w:firstLine="709"/>
        <w:jc w:val="both"/>
        <w:rPr>
          <w:bCs/>
          <w:sz w:val="28"/>
          <w:szCs w:val="28"/>
        </w:rPr>
      </w:pPr>
      <w:r w:rsidRPr="005A2699">
        <w:rPr>
          <w:bCs/>
          <w:sz w:val="28"/>
          <w:szCs w:val="28"/>
        </w:rPr>
        <w:lastRenderedPageBreak/>
        <w:t>4</w:t>
      </w:r>
      <w:r w:rsidR="00716E21" w:rsidRPr="005A2699">
        <w:rPr>
          <w:bCs/>
          <w:sz w:val="28"/>
          <w:szCs w:val="28"/>
        </w:rPr>
        <w:t xml:space="preserve">.  </w:t>
      </w:r>
      <w:r w:rsidR="00783A6E" w:rsidRPr="005A2699">
        <w:rPr>
          <w:bCs/>
          <w:sz w:val="28"/>
          <w:szCs w:val="28"/>
        </w:rPr>
        <w:t xml:space="preserve">Контроль за исполнением настоящего постановления </w:t>
      </w:r>
      <w:proofErr w:type="gramStart"/>
      <w:r w:rsidR="00783A6E" w:rsidRPr="005A2699">
        <w:rPr>
          <w:bCs/>
          <w:sz w:val="28"/>
          <w:szCs w:val="28"/>
        </w:rPr>
        <w:t>возложить  на</w:t>
      </w:r>
      <w:proofErr w:type="gramEnd"/>
      <w:r w:rsidR="00783A6E" w:rsidRPr="005A2699">
        <w:rPr>
          <w:bCs/>
          <w:sz w:val="28"/>
          <w:szCs w:val="28"/>
        </w:rPr>
        <w:t xml:space="preserve"> начальника финансового </w:t>
      </w:r>
      <w:r w:rsidR="005C6423" w:rsidRPr="005A2699">
        <w:rPr>
          <w:bCs/>
          <w:sz w:val="28"/>
          <w:szCs w:val="28"/>
        </w:rPr>
        <w:t>управления</w:t>
      </w:r>
      <w:r w:rsidR="00783A6E" w:rsidRPr="005A2699">
        <w:rPr>
          <w:bCs/>
          <w:sz w:val="28"/>
          <w:szCs w:val="28"/>
        </w:rPr>
        <w:t xml:space="preserve"> администрации района Ярыгину Ю.А.</w:t>
      </w:r>
    </w:p>
    <w:p w:rsidR="00783A6E" w:rsidRPr="005A2699" w:rsidRDefault="00783A6E" w:rsidP="003A4307">
      <w:pPr>
        <w:ind w:firstLine="851"/>
        <w:jc w:val="both"/>
        <w:rPr>
          <w:bCs/>
          <w:sz w:val="28"/>
          <w:szCs w:val="28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49057E" w:rsidRPr="005A2699" w:rsidTr="0049057E">
        <w:tc>
          <w:tcPr>
            <w:tcW w:w="4927" w:type="dxa"/>
          </w:tcPr>
          <w:p w:rsidR="0049057E" w:rsidRPr="005A2699" w:rsidRDefault="0049057E" w:rsidP="001A356F">
            <w:pPr>
              <w:jc w:val="both"/>
              <w:rPr>
                <w:sz w:val="28"/>
                <w:szCs w:val="28"/>
              </w:rPr>
            </w:pPr>
            <w:r w:rsidRPr="005A2699">
              <w:rPr>
                <w:sz w:val="28"/>
                <w:szCs w:val="28"/>
              </w:rPr>
              <w:t>Глава района</w:t>
            </w:r>
          </w:p>
        </w:tc>
        <w:tc>
          <w:tcPr>
            <w:tcW w:w="4927" w:type="dxa"/>
          </w:tcPr>
          <w:p w:rsidR="0049057E" w:rsidRPr="005A2699" w:rsidRDefault="0049057E" w:rsidP="003A4307">
            <w:pPr>
              <w:ind w:firstLine="851"/>
              <w:jc w:val="right"/>
              <w:rPr>
                <w:sz w:val="28"/>
                <w:szCs w:val="28"/>
              </w:rPr>
            </w:pPr>
            <w:r w:rsidRPr="005A2699">
              <w:rPr>
                <w:sz w:val="28"/>
                <w:szCs w:val="28"/>
              </w:rPr>
              <w:t>Н.А. Бантюков</w:t>
            </w:r>
          </w:p>
        </w:tc>
      </w:tr>
    </w:tbl>
    <w:p w:rsidR="00716E21" w:rsidRPr="005A2699" w:rsidRDefault="00716E21" w:rsidP="003A4307">
      <w:pPr>
        <w:ind w:firstLine="851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                                       </w:t>
      </w:r>
      <w:r w:rsidR="008D0167" w:rsidRPr="005A2699">
        <w:rPr>
          <w:sz w:val="28"/>
          <w:szCs w:val="28"/>
        </w:rPr>
        <w:t xml:space="preserve">              </w:t>
      </w:r>
      <w:r w:rsidRPr="005A2699">
        <w:rPr>
          <w:sz w:val="28"/>
          <w:szCs w:val="28"/>
        </w:rPr>
        <w:t xml:space="preserve">                                        </w:t>
      </w: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6"/>
        <w:gridCol w:w="8328"/>
      </w:tblGrid>
      <w:tr w:rsidR="0049057E" w:rsidRPr="005A2699" w:rsidTr="0049057E">
        <w:tc>
          <w:tcPr>
            <w:tcW w:w="1526" w:type="dxa"/>
          </w:tcPr>
          <w:p w:rsidR="0049057E" w:rsidRPr="005A2699" w:rsidRDefault="0049057E" w:rsidP="003A4307">
            <w:pPr>
              <w:jc w:val="both"/>
              <w:rPr>
                <w:sz w:val="28"/>
                <w:szCs w:val="28"/>
              </w:rPr>
            </w:pPr>
            <w:r w:rsidRPr="005A2699">
              <w:rPr>
                <w:sz w:val="28"/>
                <w:szCs w:val="28"/>
              </w:rPr>
              <w:t>Разослано:</w:t>
            </w:r>
          </w:p>
        </w:tc>
        <w:tc>
          <w:tcPr>
            <w:tcW w:w="8328" w:type="dxa"/>
          </w:tcPr>
          <w:p w:rsidR="0049057E" w:rsidRPr="005A2699" w:rsidRDefault="00E53A1F" w:rsidP="003A4307">
            <w:pPr>
              <w:jc w:val="both"/>
              <w:rPr>
                <w:sz w:val="28"/>
                <w:szCs w:val="28"/>
              </w:rPr>
            </w:pPr>
            <w:r w:rsidRPr="005A2699">
              <w:rPr>
                <w:sz w:val="28"/>
                <w:szCs w:val="28"/>
              </w:rPr>
              <w:t>в дело, финансовому управлению</w:t>
            </w:r>
            <w:r w:rsidR="0049057E" w:rsidRPr="005A2699">
              <w:rPr>
                <w:sz w:val="28"/>
                <w:szCs w:val="28"/>
              </w:rPr>
              <w:t>,  Совету депутатов Бузулукского района, Счетной палате Бузулукского района, прокуратуре</w:t>
            </w:r>
            <w:r w:rsidR="001A356F" w:rsidRPr="005A2699">
              <w:rPr>
                <w:sz w:val="28"/>
                <w:szCs w:val="28"/>
              </w:rPr>
              <w:t>.</w:t>
            </w:r>
          </w:p>
        </w:tc>
      </w:tr>
    </w:tbl>
    <w:p w:rsidR="00EB6B8B" w:rsidRPr="005A2699" w:rsidRDefault="00716E21" w:rsidP="00012A3F">
      <w:pPr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  </w:t>
      </w:r>
    </w:p>
    <w:p w:rsidR="0042464B" w:rsidRPr="005A2699" w:rsidRDefault="0042464B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5C6423" w:rsidRPr="005A2699" w:rsidRDefault="005C6423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</w:p>
    <w:p w:rsidR="00332B48" w:rsidRPr="005A269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  <w:r w:rsidRPr="005A2699">
        <w:rPr>
          <w:sz w:val="28"/>
          <w:szCs w:val="28"/>
        </w:rPr>
        <w:lastRenderedPageBreak/>
        <w:t xml:space="preserve">Приложение </w:t>
      </w:r>
    </w:p>
    <w:p w:rsidR="00332B48" w:rsidRPr="005A269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  <w:r w:rsidRPr="005A2699">
        <w:rPr>
          <w:sz w:val="28"/>
          <w:szCs w:val="28"/>
        </w:rPr>
        <w:t>к постановлению</w:t>
      </w:r>
    </w:p>
    <w:p w:rsidR="00332B48" w:rsidRPr="005A269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  <w:r w:rsidRPr="005A2699">
        <w:rPr>
          <w:sz w:val="28"/>
          <w:szCs w:val="28"/>
        </w:rPr>
        <w:t>администрации района</w:t>
      </w:r>
    </w:p>
    <w:p w:rsidR="00332B48" w:rsidRPr="005A2699" w:rsidRDefault="00332B48" w:rsidP="00EE35B3">
      <w:pPr>
        <w:tabs>
          <w:tab w:val="left" w:pos="-426"/>
        </w:tabs>
        <w:overflowPunct w:val="0"/>
        <w:autoSpaceDE w:val="0"/>
        <w:autoSpaceDN w:val="0"/>
        <w:adjustRightInd w:val="0"/>
        <w:ind w:left="5954"/>
        <w:jc w:val="both"/>
        <w:textAlignment w:val="baseline"/>
        <w:rPr>
          <w:sz w:val="28"/>
          <w:szCs w:val="28"/>
        </w:rPr>
      </w:pPr>
      <w:r w:rsidRPr="005A2699">
        <w:rPr>
          <w:sz w:val="28"/>
          <w:szCs w:val="28"/>
        </w:rPr>
        <w:t xml:space="preserve">от </w:t>
      </w:r>
      <w:r w:rsidR="0042464B" w:rsidRPr="005A2699">
        <w:rPr>
          <w:sz w:val="28"/>
          <w:szCs w:val="28"/>
        </w:rPr>
        <w:t>______</w:t>
      </w:r>
      <w:r w:rsidR="0046578A" w:rsidRPr="005A2699">
        <w:rPr>
          <w:sz w:val="28"/>
          <w:szCs w:val="28"/>
        </w:rPr>
        <w:t xml:space="preserve"> </w:t>
      </w:r>
      <w:r w:rsidR="00EE35B3" w:rsidRPr="005A2699">
        <w:rPr>
          <w:sz w:val="28"/>
          <w:szCs w:val="28"/>
        </w:rPr>
        <w:t>№</w:t>
      </w:r>
      <w:r w:rsidR="0042464B" w:rsidRPr="005A2699">
        <w:rPr>
          <w:sz w:val="28"/>
          <w:szCs w:val="28"/>
        </w:rPr>
        <w:t>____</w:t>
      </w:r>
    </w:p>
    <w:p w:rsidR="001C67AE" w:rsidRPr="005A2699" w:rsidRDefault="001C67AE" w:rsidP="00332B48">
      <w:pPr>
        <w:tabs>
          <w:tab w:val="left" w:pos="-426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</w:p>
    <w:p w:rsidR="00332B48" w:rsidRPr="005A269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  <w:r w:rsidRPr="005A2699">
        <w:rPr>
          <w:b/>
          <w:sz w:val="28"/>
          <w:szCs w:val="28"/>
        </w:rPr>
        <w:t>Бюджетный прогноз</w:t>
      </w:r>
      <w:r w:rsidRPr="005A2699">
        <w:rPr>
          <w:b/>
          <w:sz w:val="28"/>
          <w:szCs w:val="28"/>
        </w:rPr>
        <w:br/>
        <w:t xml:space="preserve">муниципального образования  Бузулукский район </w:t>
      </w:r>
    </w:p>
    <w:p w:rsidR="00332B48" w:rsidRPr="005A269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b/>
          <w:sz w:val="28"/>
          <w:szCs w:val="28"/>
        </w:rPr>
      </w:pPr>
      <w:r w:rsidRPr="005A2699">
        <w:rPr>
          <w:b/>
          <w:sz w:val="28"/>
          <w:szCs w:val="28"/>
        </w:rPr>
        <w:t>на долгосрочный период  до 20</w:t>
      </w:r>
      <w:r w:rsidR="00F576E8" w:rsidRPr="005A2699">
        <w:rPr>
          <w:b/>
          <w:sz w:val="28"/>
          <w:szCs w:val="28"/>
        </w:rPr>
        <w:t>3</w:t>
      </w:r>
      <w:r w:rsidR="005A4849" w:rsidRPr="005A2699">
        <w:rPr>
          <w:b/>
          <w:sz w:val="28"/>
          <w:szCs w:val="28"/>
        </w:rPr>
        <w:t>6</w:t>
      </w:r>
      <w:r w:rsidRPr="005A2699">
        <w:rPr>
          <w:b/>
          <w:sz w:val="28"/>
          <w:szCs w:val="28"/>
        </w:rPr>
        <w:t xml:space="preserve"> года</w:t>
      </w:r>
    </w:p>
    <w:p w:rsidR="00332B48" w:rsidRPr="005A2699" w:rsidRDefault="00332B48" w:rsidP="00332B48">
      <w:pPr>
        <w:tabs>
          <w:tab w:val="left" w:pos="-426"/>
        </w:tabs>
        <w:overflowPunct w:val="0"/>
        <w:autoSpaceDE w:val="0"/>
        <w:autoSpaceDN w:val="0"/>
        <w:adjustRightInd w:val="0"/>
        <w:ind w:firstLine="851"/>
        <w:jc w:val="center"/>
        <w:textAlignment w:val="baseline"/>
        <w:rPr>
          <w:sz w:val="28"/>
          <w:szCs w:val="28"/>
        </w:rPr>
      </w:pPr>
    </w:p>
    <w:p w:rsidR="00332B48" w:rsidRPr="005A2699" w:rsidRDefault="00332B48" w:rsidP="001F6CA5">
      <w:pPr>
        <w:tabs>
          <w:tab w:val="left" w:pos="-42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bookmarkStart w:id="1" w:name="sub_1002"/>
      <w:r w:rsidRPr="005A2699">
        <w:rPr>
          <w:sz w:val="28"/>
          <w:szCs w:val="28"/>
        </w:rPr>
        <w:t>Бюджетный прогноз муниципального образования Бузулукский район на долгосрочный период до 20</w:t>
      </w:r>
      <w:r w:rsidR="00F576E8" w:rsidRPr="005A2699">
        <w:rPr>
          <w:sz w:val="28"/>
          <w:szCs w:val="28"/>
        </w:rPr>
        <w:t>3</w:t>
      </w:r>
      <w:r w:rsidR="00E53B83" w:rsidRPr="005A2699">
        <w:rPr>
          <w:sz w:val="28"/>
          <w:szCs w:val="28"/>
        </w:rPr>
        <w:t>6</w:t>
      </w:r>
      <w:r w:rsidRPr="005A2699">
        <w:rPr>
          <w:sz w:val="28"/>
          <w:szCs w:val="28"/>
        </w:rPr>
        <w:t xml:space="preserve"> года (далее - долгосрочный бюджетный прогноз) разработан в соответствии со </w:t>
      </w:r>
      <w:hyperlink r:id="rId6" w:history="1">
        <w:r w:rsidRPr="005A2699">
          <w:rPr>
            <w:sz w:val="28"/>
            <w:szCs w:val="28"/>
          </w:rPr>
          <w:t>статьями 11</w:t>
        </w:r>
      </w:hyperlink>
      <w:r w:rsidRPr="005A2699">
        <w:rPr>
          <w:sz w:val="28"/>
          <w:szCs w:val="28"/>
        </w:rPr>
        <w:t xml:space="preserve">, </w:t>
      </w:r>
      <w:hyperlink r:id="rId7" w:history="1">
        <w:r w:rsidRPr="005A2699">
          <w:rPr>
            <w:sz w:val="28"/>
            <w:szCs w:val="28"/>
          </w:rPr>
          <w:t>3</w:t>
        </w:r>
      </w:hyperlink>
      <w:r w:rsidR="005A4849" w:rsidRPr="005A2699">
        <w:rPr>
          <w:sz w:val="28"/>
          <w:szCs w:val="28"/>
        </w:rPr>
        <w:t>4</w:t>
      </w:r>
      <w:r w:rsidRPr="005A2699">
        <w:rPr>
          <w:sz w:val="28"/>
          <w:szCs w:val="28"/>
        </w:rPr>
        <w:t xml:space="preserve"> Федерального закона от 28 июня 2014 года № 172-ФЗ «О стратегическом планировании в Российской Федерации» с учетом стратегических целей, сформулированных в посланиях Президента Российской Федерации Федеральному Собранию Российской Федерации, </w:t>
      </w:r>
      <w:r w:rsidR="00A04AA4" w:rsidRPr="005A2699">
        <w:rPr>
          <w:sz w:val="28"/>
          <w:szCs w:val="28"/>
        </w:rPr>
        <w:t>и</w:t>
      </w:r>
      <w:r w:rsidR="00EB0589" w:rsidRPr="005A2699">
        <w:rPr>
          <w:sz w:val="28"/>
          <w:szCs w:val="28"/>
        </w:rPr>
        <w:t xml:space="preserve"> </w:t>
      </w:r>
      <w:r w:rsidR="00697B97" w:rsidRPr="005A2699">
        <w:rPr>
          <w:bCs/>
          <w:sz w:val="28"/>
          <w:szCs w:val="28"/>
        </w:rPr>
        <w:t>постановлением администрации Бузулукского района от 30 июня 2017 года № 1045-п «Об утверждении порядка разработки и утверждения бюджетного прогноза муниципального образования  Бузулукский район на долгосрочный период»</w:t>
      </w:r>
    </w:p>
    <w:p w:rsidR="005A4849" w:rsidRPr="005A2699" w:rsidRDefault="00AD1775" w:rsidP="001F6CA5">
      <w:pPr>
        <w:tabs>
          <w:tab w:val="left" w:pos="-426"/>
        </w:tabs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5A2699">
        <w:rPr>
          <w:sz w:val="28"/>
          <w:szCs w:val="28"/>
        </w:rPr>
        <w:t xml:space="preserve">При подготовке долгосрочного </w:t>
      </w:r>
      <w:r w:rsidR="005A4849" w:rsidRPr="005A2699">
        <w:rPr>
          <w:sz w:val="28"/>
          <w:szCs w:val="28"/>
        </w:rPr>
        <w:t xml:space="preserve">бюджетного прогноза учтены стратегические цели, сформулированные в </w:t>
      </w:r>
      <w:r w:rsidR="00A04AA4" w:rsidRPr="005A2699">
        <w:rPr>
          <w:sz w:val="28"/>
          <w:szCs w:val="28"/>
        </w:rPr>
        <w:t>п</w:t>
      </w:r>
      <w:r w:rsidR="005A4849" w:rsidRPr="005A2699">
        <w:rPr>
          <w:sz w:val="28"/>
          <w:szCs w:val="28"/>
        </w:rPr>
        <w:t>ослани</w:t>
      </w:r>
      <w:r w:rsidRPr="005A2699">
        <w:rPr>
          <w:sz w:val="28"/>
          <w:szCs w:val="28"/>
        </w:rPr>
        <w:t>и</w:t>
      </w:r>
      <w:r w:rsidR="005A4849" w:rsidRPr="005A2699">
        <w:rPr>
          <w:sz w:val="28"/>
          <w:szCs w:val="28"/>
        </w:rPr>
        <w:t xml:space="preserve"> Президента Российской Федерации Федеральному Собранию Российской Федерации </w:t>
      </w:r>
      <w:r w:rsidRPr="005A2699">
        <w:rPr>
          <w:sz w:val="28"/>
          <w:szCs w:val="28"/>
        </w:rPr>
        <w:t>от 21 апреля 2021 года, Указе Президента Российской Федерации от 21 июля 2020 года № 474 «О национальных целях развития Российской Федерации на период до 2030 года» (далее – Указ Президента № 474)</w:t>
      </w:r>
      <w:r w:rsidR="000649F3" w:rsidRPr="005A2699">
        <w:rPr>
          <w:sz w:val="28"/>
          <w:szCs w:val="28"/>
        </w:rPr>
        <w:t>,</w:t>
      </w:r>
      <w:r w:rsidR="005A4849" w:rsidRPr="005A2699">
        <w:rPr>
          <w:sz w:val="28"/>
          <w:szCs w:val="28"/>
        </w:rPr>
        <w:t xml:space="preserve"> прогнозе социально-экономического развития муниципального образования Бузулукский район на </w:t>
      </w:r>
      <w:r w:rsidR="000649F3" w:rsidRPr="005A2699">
        <w:rPr>
          <w:sz w:val="28"/>
          <w:szCs w:val="28"/>
        </w:rPr>
        <w:t xml:space="preserve"> 202</w:t>
      </w:r>
      <w:r w:rsidR="00E53A1F" w:rsidRPr="005A2699">
        <w:rPr>
          <w:sz w:val="28"/>
          <w:szCs w:val="28"/>
        </w:rPr>
        <w:t>3</w:t>
      </w:r>
      <w:r w:rsidR="000649F3" w:rsidRPr="005A2699">
        <w:rPr>
          <w:sz w:val="28"/>
          <w:szCs w:val="28"/>
        </w:rPr>
        <w:t xml:space="preserve"> -</w:t>
      </w:r>
      <w:r w:rsidR="00A04AA4" w:rsidRPr="005A2699">
        <w:rPr>
          <w:sz w:val="28"/>
          <w:szCs w:val="28"/>
        </w:rPr>
        <w:t xml:space="preserve"> </w:t>
      </w:r>
      <w:r w:rsidR="000649F3" w:rsidRPr="005A2699">
        <w:rPr>
          <w:sz w:val="28"/>
          <w:szCs w:val="28"/>
        </w:rPr>
        <w:t>202</w:t>
      </w:r>
      <w:r w:rsidR="00E53A1F" w:rsidRPr="005A2699">
        <w:rPr>
          <w:sz w:val="28"/>
          <w:szCs w:val="28"/>
        </w:rPr>
        <w:t>5</w:t>
      </w:r>
      <w:r w:rsidR="000649F3" w:rsidRPr="005A2699">
        <w:rPr>
          <w:sz w:val="28"/>
          <w:szCs w:val="28"/>
        </w:rPr>
        <w:t xml:space="preserve"> годы</w:t>
      </w:r>
      <w:r w:rsidR="005A4849" w:rsidRPr="005A2699">
        <w:rPr>
          <w:sz w:val="28"/>
          <w:szCs w:val="28"/>
        </w:rPr>
        <w:t xml:space="preserve">, муниципальных программах Бузулукского района, а также </w:t>
      </w:r>
      <w:r w:rsidR="000649F3" w:rsidRPr="005A2699">
        <w:rPr>
          <w:sz w:val="28"/>
          <w:szCs w:val="28"/>
        </w:rPr>
        <w:t>о</w:t>
      </w:r>
      <w:r w:rsidR="005A4849" w:rsidRPr="005A2699">
        <w:rPr>
          <w:sz w:val="28"/>
          <w:szCs w:val="28"/>
        </w:rPr>
        <w:t>сновных направлениях бюджетной и налоговой политики Бузулукского района на 202</w:t>
      </w:r>
      <w:r w:rsidR="00E53A1F" w:rsidRPr="005A2699">
        <w:rPr>
          <w:sz w:val="28"/>
          <w:szCs w:val="28"/>
        </w:rPr>
        <w:t>3</w:t>
      </w:r>
      <w:r w:rsidR="005A4849" w:rsidRPr="005A2699">
        <w:rPr>
          <w:sz w:val="28"/>
          <w:szCs w:val="28"/>
        </w:rPr>
        <w:t xml:space="preserve"> год и на плановый период 202</w:t>
      </w:r>
      <w:r w:rsidR="00E53A1F" w:rsidRPr="005A2699">
        <w:rPr>
          <w:sz w:val="28"/>
          <w:szCs w:val="28"/>
        </w:rPr>
        <w:t>4</w:t>
      </w:r>
      <w:r w:rsidR="005A4849" w:rsidRPr="005A2699">
        <w:rPr>
          <w:sz w:val="28"/>
          <w:szCs w:val="28"/>
        </w:rPr>
        <w:t xml:space="preserve"> и 202</w:t>
      </w:r>
      <w:r w:rsidR="00E53A1F" w:rsidRPr="005A2699">
        <w:rPr>
          <w:sz w:val="28"/>
          <w:szCs w:val="28"/>
        </w:rPr>
        <w:t>5</w:t>
      </w:r>
      <w:r w:rsidR="005A4849" w:rsidRPr="005A2699">
        <w:rPr>
          <w:sz w:val="28"/>
          <w:szCs w:val="28"/>
        </w:rPr>
        <w:t xml:space="preserve"> годов и основных направлениях долговой политики Бузулукского района на 20</w:t>
      </w:r>
      <w:r w:rsidR="00E53A1F" w:rsidRPr="005A2699">
        <w:rPr>
          <w:sz w:val="28"/>
          <w:szCs w:val="28"/>
        </w:rPr>
        <w:t>23</w:t>
      </w:r>
      <w:r w:rsidR="005A4849" w:rsidRPr="005A2699">
        <w:rPr>
          <w:sz w:val="28"/>
          <w:szCs w:val="28"/>
        </w:rPr>
        <w:t xml:space="preserve"> год и на плановый период 202</w:t>
      </w:r>
      <w:r w:rsidR="00E53A1F" w:rsidRPr="005A2699">
        <w:rPr>
          <w:sz w:val="28"/>
          <w:szCs w:val="28"/>
        </w:rPr>
        <w:t>4</w:t>
      </w:r>
      <w:r w:rsidR="005A4849" w:rsidRPr="005A2699">
        <w:rPr>
          <w:sz w:val="28"/>
          <w:szCs w:val="28"/>
        </w:rPr>
        <w:t xml:space="preserve"> и 20</w:t>
      </w:r>
      <w:r w:rsidR="00E53A1F" w:rsidRPr="005A2699">
        <w:rPr>
          <w:sz w:val="28"/>
          <w:szCs w:val="28"/>
        </w:rPr>
        <w:t>25</w:t>
      </w:r>
      <w:r w:rsidR="005A4849" w:rsidRPr="005A2699">
        <w:rPr>
          <w:sz w:val="28"/>
          <w:szCs w:val="28"/>
        </w:rPr>
        <w:t xml:space="preserve"> годов.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Одним из инструментов достижения целей социально-экономической политики на современном этапе должна стать бюджетная политика района, основные черты которой при различных вариантах развития российской и мировой экономики будут зафиксированы в долгосрочном бюджетном прогнозе.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Основная задача долгосрочного бюджетного планирования состоит в увязке проводимой бюджетной политики с задачами по созданию долгосрочного устойчивого роста экономики и повышению уровня и качества жизни населения.</w:t>
      </w:r>
    </w:p>
    <w:p w:rsidR="00875B9F" w:rsidRPr="005A2699" w:rsidRDefault="00875B9F" w:rsidP="00875B9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A2699">
        <w:rPr>
          <w:sz w:val="28"/>
          <w:szCs w:val="28"/>
        </w:rPr>
        <w:t xml:space="preserve">Долгосрочный бюджетный прогноз сформирован в соответствии с базовым вариантом прогноза социально-экономического развития Бузулукского района. Базовый вариант характеризует </w:t>
      </w:r>
      <w:r w:rsidRPr="005A2699">
        <w:rPr>
          <w:rFonts w:eastAsia="Calibri"/>
          <w:sz w:val="28"/>
          <w:szCs w:val="28"/>
        </w:rPr>
        <w:t xml:space="preserve">основные тенденции и параметры развития экономики </w:t>
      </w:r>
      <w:r w:rsidRPr="005A2699">
        <w:rPr>
          <w:sz w:val="28"/>
          <w:szCs w:val="28"/>
        </w:rPr>
        <w:t>Бузулукского района</w:t>
      </w:r>
      <w:r w:rsidRPr="005A2699">
        <w:rPr>
          <w:rFonts w:eastAsia="Calibri"/>
          <w:sz w:val="28"/>
          <w:szCs w:val="28"/>
        </w:rPr>
        <w:t xml:space="preserve">. </w:t>
      </w:r>
    </w:p>
    <w:p w:rsidR="00875B9F" w:rsidRPr="005A2699" w:rsidRDefault="00875B9F" w:rsidP="00875B9F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Вариант долгосрочного бюджетного прогноза, сформированный на этой основе, в среднесрочной перспективе соответствует основным показателям местного</w:t>
      </w:r>
      <w:r w:rsidR="00E53A1F" w:rsidRPr="005A2699">
        <w:rPr>
          <w:rFonts w:eastAsia="Calibri"/>
          <w:sz w:val="28"/>
          <w:szCs w:val="28"/>
        </w:rPr>
        <w:t xml:space="preserve"> бюджета на 2023 год и на плановый период 2024 и 2025</w:t>
      </w:r>
      <w:r w:rsidRPr="005A2699">
        <w:rPr>
          <w:rFonts w:eastAsia="Calibri"/>
          <w:sz w:val="28"/>
          <w:szCs w:val="28"/>
        </w:rPr>
        <w:t xml:space="preserve"> годов.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Важным средством обеспечения долгосрочной бюджетной сбалансированности должно служить реформирование отдельных секторов </w:t>
      </w:r>
      <w:r w:rsidRPr="005A2699">
        <w:rPr>
          <w:sz w:val="28"/>
          <w:szCs w:val="28"/>
        </w:rPr>
        <w:lastRenderedPageBreak/>
        <w:t>бюджетной сферы, включая изменение используемых в них механизмов финансирования.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Долгосрочное бюджетное прогнозирование подразумевает, что параметры налоговой, бюджетной и долговой политики, включаемые в краткосрочные бюджеты, будут базироваться на ориентирах, выработанных в рамках долгосрочного планирования. В свою очередь, долгосрочные планы будут регулярно актуализироваться с учетом фактических условий развития экономики, возможной переоценки списка приоритетных задач и изменений внешних условий.</w:t>
      </w:r>
    </w:p>
    <w:p w:rsidR="00F50E63" w:rsidRPr="005A2699" w:rsidRDefault="00F50E63" w:rsidP="00B33D5B">
      <w:pPr>
        <w:widowControl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Долгосрочное планирование должно </w:t>
      </w:r>
      <w:r w:rsidR="00B33D5B" w:rsidRPr="005A2699">
        <w:rPr>
          <w:sz w:val="28"/>
          <w:szCs w:val="28"/>
        </w:rPr>
        <w:t xml:space="preserve">позволить </w:t>
      </w:r>
      <w:r w:rsidRPr="005A2699">
        <w:rPr>
          <w:sz w:val="28"/>
          <w:szCs w:val="28"/>
        </w:rPr>
        <w:t>уйти от инерционного подхода, когда бюджетные ассигнования распределяются на основе индексирования тенденций предыдущих лет.</w:t>
      </w:r>
    </w:p>
    <w:p w:rsidR="00332B48" w:rsidRPr="005A2699" w:rsidRDefault="00F50E63" w:rsidP="001F6CA5">
      <w:pPr>
        <w:widowControl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Долгосрочное планирование может стать реальным шагом на пути к повышению эффективности расходов местного бюджета, выступая в то же время сдерживающим фактором для необоснованного роста расходов.</w:t>
      </w:r>
    </w:p>
    <w:p w:rsidR="00332B48" w:rsidRPr="005A2699" w:rsidRDefault="00F50E63" w:rsidP="001F6CA5">
      <w:pPr>
        <w:widowControl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Таким образом, долгосрочное бюджетное планирование должно сыграть важную роль в повышении сбалансированности местного бюджета и качества бюджетной политики на муниципальном уровне.</w:t>
      </w:r>
    </w:p>
    <w:p w:rsidR="00332B48" w:rsidRPr="005A2699" w:rsidRDefault="00332B48" w:rsidP="001F6CA5">
      <w:pPr>
        <w:widowControl w:val="0"/>
        <w:ind w:firstLine="709"/>
        <w:jc w:val="both"/>
        <w:rPr>
          <w:sz w:val="28"/>
          <w:szCs w:val="28"/>
        </w:rPr>
      </w:pPr>
    </w:p>
    <w:p w:rsidR="00332B48" w:rsidRPr="005A2699" w:rsidRDefault="00332B48" w:rsidP="001F6CA5">
      <w:pPr>
        <w:tabs>
          <w:tab w:val="left" w:pos="950"/>
        </w:tabs>
        <w:ind w:firstLine="709"/>
        <w:jc w:val="center"/>
        <w:rPr>
          <w:b/>
          <w:sz w:val="28"/>
          <w:szCs w:val="28"/>
        </w:rPr>
      </w:pPr>
      <w:r w:rsidRPr="005A2699">
        <w:rPr>
          <w:b/>
          <w:sz w:val="28"/>
          <w:szCs w:val="28"/>
        </w:rPr>
        <w:t>I. Цель, задачи и принципы долгосрочной бюджетной политики</w:t>
      </w:r>
    </w:p>
    <w:p w:rsidR="00332B48" w:rsidRPr="005A2699" w:rsidRDefault="00332B48" w:rsidP="001F6CA5">
      <w:pPr>
        <w:tabs>
          <w:tab w:val="left" w:pos="950"/>
        </w:tabs>
        <w:ind w:firstLine="709"/>
        <w:jc w:val="center"/>
        <w:rPr>
          <w:b/>
          <w:sz w:val="28"/>
          <w:szCs w:val="28"/>
        </w:rPr>
      </w:pPr>
    </w:p>
    <w:p w:rsidR="00332B48" w:rsidRPr="005A2699" w:rsidRDefault="00332B48" w:rsidP="001F6CA5">
      <w:pPr>
        <w:widowControl w:val="0"/>
        <w:tabs>
          <w:tab w:val="left" w:pos="1671"/>
          <w:tab w:val="right" w:pos="3380"/>
          <w:tab w:val="right" w:pos="3828"/>
          <w:tab w:val="center" w:pos="9072"/>
        </w:tabs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Целью </w:t>
      </w:r>
      <w:r w:rsidR="00FA4D21" w:rsidRPr="005A2699">
        <w:rPr>
          <w:sz w:val="28"/>
          <w:szCs w:val="28"/>
        </w:rPr>
        <w:t>долгосрочной бюджетной политики</w:t>
      </w:r>
      <w:r w:rsidRPr="005A2699">
        <w:rPr>
          <w:sz w:val="28"/>
          <w:szCs w:val="28"/>
        </w:rPr>
        <w:t xml:space="preserve"> является оценка основных тенденций развития бюджета Бузулукского района, позволяющая путем выработки и реализации соответствующих решений в сфере налоговой, бюджетной и долговой политики, обеспечить необходимый уровень сбалансированности бюджета Бузулукского района и достижение стратегических целей социально-экономического развития Бузулукского района.</w:t>
      </w:r>
    </w:p>
    <w:p w:rsidR="00332B48" w:rsidRPr="005A2699" w:rsidRDefault="00332B48" w:rsidP="001F6CA5">
      <w:pPr>
        <w:widowControl w:val="0"/>
        <w:tabs>
          <w:tab w:val="left" w:pos="1671"/>
          <w:tab w:val="center" w:pos="3058"/>
        </w:tabs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Необходимо обеспечить предсказуемость реакции бюджета Бузулукского района на внешние и внутренние макроэкономические вызовы, которые могут в</w:t>
      </w:r>
      <w:r w:rsidR="00A04AA4" w:rsidRPr="005A2699">
        <w:rPr>
          <w:sz w:val="28"/>
          <w:szCs w:val="28"/>
        </w:rPr>
        <w:t xml:space="preserve">озникать </w:t>
      </w:r>
      <w:r w:rsidRPr="005A2699">
        <w:rPr>
          <w:sz w:val="28"/>
          <w:szCs w:val="28"/>
        </w:rPr>
        <w:t>вследствие</w:t>
      </w:r>
      <w:r w:rsidRPr="005A2699">
        <w:rPr>
          <w:sz w:val="28"/>
          <w:szCs w:val="28"/>
        </w:rPr>
        <w:tab/>
      </w:r>
      <w:r w:rsidR="00F12276" w:rsidRPr="005A2699">
        <w:rPr>
          <w:sz w:val="28"/>
          <w:szCs w:val="28"/>
        </w:rPr>
        <w:t xml:space="preserve"> </w:t>
      </w:r>
      <w:r w:rsidRPr="005A2699">
        <w:rPr>
          <w:sz w:val="28"/>
          <w:szCs w:val="28"/>
        </w:rPr>
        <w:t>реализации различных сценариев развития российской и мировой экономик, в том числе за счет определения превентивного применения необходимых мер при негативном воздействии внешних экономических факторов.</w:t>
      </w:r>
    </w:p>
    <w:p w:rsidR="00332B48" w:rsidRPr="005A2699" w:rsidRDefault="008C677A" w:rsidP="001F6CA5">
      <w:pPr>
        <w:widowControl w:val="0"/>
        <w:tabs>
          <w:tab w:val="left" w:pos="1671"/>
          <w:tab w:val="center" w:pos="3058"/>
          <w:tab w:val="right" w:pos="6457"/>
        </w:tabs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При формировании и реализации бюджетной политики на долгосрочный период необходимо исходить из решения следующих основных задач:</w:t>
      </w:r>
    </w:p>
    <w:p w:rsidR="000A58C2" w:rsidRPr="005A2699" w:rsidRDefault="0080335D" w:rsidP="001F6CA5">
      <w:pPr>
        <w:pStyle w:val="af4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</w:t>
      </w:r>
      <w:r w:rsidR="008C677A" w:rsidRPr="005A2699">
        <w:rPr>
          <w:sz w:val="28"/>
          <w:szCs w:val="28"/>
        </w:rPr>
        <w:t xml:space="preserve">существление мероприятий, направленных на повышение эффективности социально-экономической политики Бузулукского района. </w:t>
      </w:r>
    </w:p>
    <w:p w:rsidR="008C677A" w:rsidRPr="005A2699" w:rsidRDefault="008C677A" w:rsidP="001F6CA5">
      <w:pPr>
        <w:pStyle w:val="af4"/>
        <w:widowControl w:val="0"/>
        <w:ind w:left="0"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Особое внимание будет уделено формированию и реализации мероприятий и показателей (индикаторов) подпрограмм муниципальных программ Бузулукского района, направленных на реализацию национальных и федеральных проектов, сформированных в целях выполнения Указа Президента № 474.</w:t>
      </w:r>
      <w:r w:rsidR="0080335D" w:rsidRPr="005A2699">
        <w:rPr>
          <w:sz w:val="28"/>
          <w:szCs w:val="28"/>
        </w:rPr>
        <w:t xml:space="preserve"> Необходимо совершенствовать работу по четкой приоритизации расходных обязательств Бузулукского района. Внедрение инструментов проектного управления позволит мобилизовать ресурсы на наиболее востребованных направлениях развития и инноваций. Приоритетные проекты, осуществляемые за счет бюджетных средств, должны быть направлены на реализацию мероприятий муниципальных программ Бузулукского района.</w:t>
      </w:r>
    </w:p>
    <w:p w:rsidR="006A4882" w:rsidRPr="005A2699" w:rsidRDefault="006A4882" w:rsidP="001F6CA5">
      <w:pPr>
        <w:pStyle w:val="af4"/>
        <w:widowControl w:val="0"/>
        <w:ind w:left="0" w:firstLine="709"/>
        <w:jc w:val="both"/>
        <w:rPr>
          <w:sz w:val="28"/>
          <w:szCs w:val="28"/>
        </w:rPr>
      </w:pPr>
    </w:p>
    <w:p w:rsidR="0080335D" w:rsidRPr="005A2699" w:rsidRDefault="0080335D" w:rsidP="001F6CA5">
      <w:pPr>
        <w:pStyle w:val="af4"/>
        <w:widowControl w:val="0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Обеспечение бюджетной устойчивости и общей макроэкономической стабильности, включает в себя:</w:t>
      </w:r>
    </w:p>
    <w:p w:rsidR="00E30C5C" w:rsidRPr="005A2699" w:rsidRDefault="0080335D" w:rsidP="001F6CA5">
      <w:pPr>
        <w:pStyle w:val="af4"/>
        <w:widowControl w:val="0"/>
        <w:ind w:left="0"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поддержание безопасного уровня дефицита и муниципал</w:t>
      </w:r>
      <w:r w:rsidR="00E30C5C" w:rsidRPr="005A2699">
        <w:rPr>
          <w:sz w:val="28"/>
          <w:szCs w:val="28"/>
        </w:rPr>
        <w:t>ьного долга Бузулукского района в целях предотвращения условий для возникновения финансовых кризисов;</w:t>
      </w:r>
    </w:p>
    <w:p w:rsidR="00E30C5C" w:rsidRPr="005A2699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сохранение относительно постоянного уровня расходов района в условиях «взлетов и падений» бюджетных доходов при сокращении расходов района, не имеющих первоочередного характера;</w:t>
      </w:r>
    </w:p>
    <w:p w:rsidR="0080335D" w:rsidRPr="005A2699" w:rsidRDefault="0080335D" w:rsidP="001F6CA5">
      <w:pPr>
        <w:pStyle w:val="af4"/>
        <w:widowControl w:val="0"/>
        <w:ind w:left="0"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ограничение роста расходов бюджетной системы, не обеспеченных стабильными доходными источниками. Принятие новых расходных обязательств должно в обязательном порядке основываться на оценке прогнозируемых доходов бюджета</w:t>
      </w:r>
      <w:r w:rsidR="00CE2922" w:rsidRPr="005A2699">
        <w:rPr>
          <w:sz w:val="28"/>
          <w:szCs w:val="28"/>
        </w:rPr>
        <w:t xml:space="preserve"> района</w:t>
      </w:r>
      <w:r w:rsidRPr="005A2699">
        <w:rPr>
          <w:sz w:val="28"/>
          <w:szCs w:val="28"/>
        </w:rPr>
        <w:t>.</w:t>
      </w:r>
    </w:p>
    <w:p w:rsidR="00E30C5C" w:rsidRPr="005A2699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3. Повышение качества предоставляемых населению муниципальных услуг. Прежде всего, это относится к таким значимым для общества сферам, как образование, здравоохранение, социальное обслуживание, культура, физическая культура и спорт.</w:t>
      </w:r>
    </w:p>
    <w:p w:rsidR="00E30C5C" w:rsidRPr="005A2699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Расходы муниципальных учреждений на предоставление муниципальных услуг (выполнение работ) должны планироваться исходя из потребности в соответствующих услугах (работах), оцениваемых на основании прогнозируемой динамики количества потребителей услуг (работ), уровня удовлетворенности существующими объемом и качеством услуг (результатами работ) и возможностей муниципальных учреждений по оказанию услуг (выполнению работ).</w:t>
      </w:r>
    </w:p>
    <w:p w:rsidR="00E30C5C" w:rsidRPr="005A2699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Необходимо продолжить совершенствование механизма финансирования оказания услуг (выполнения работ) муниципальными учреждениями на основании норматива затрат на оказание (выполнение) единицы услуги (работы) с применением выраженных в натуральных показателях норм материальных, т</w:t>
      </w:r>
      <w:r w:rsidR="000A58C2" w:rsidRPr="005A2699">
        <w:rPr>
          <w:sz w:val="28"/>
          <w:szCs w:val="28"/>
        </w:rPr>
        <w:t>ехнических и трудовых ресурсов.</w:t>
      </w:r>
      <w:r w:rsidR="003A4307" w:rsidRPr="005A2699">
        <w:rPr>
          <w:sz w:val="28"/>
          <w:szCs w:val="28"/>
        </w:rPr>
        <w:t xml:space="preserve"> </w:t>
      </w:r>
      <w:r w:rsidRPr="005A2699">
        <w:rPr>
          <w:sz w:val="28"/>
          <w:szCs w:val="28"/>
        </w:rPr>
        <w:t>Необходимо также повысить ответственность работников муниципальных учреждений за качество оказываемых услуг (выполняемых работ) посредством «эффективных контрактов», определяющих условия оплаты труда таких работников в зависимости от результатов оказываемых ими услуг (выполняемых ими работ).</w:t>
      </w:r>
    </w:p>
    <w:p w:rsidR="00780E4A" w:rsidRPr="005A2699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4. </w:t>
      </w:r>
      <w:r w:rsidR="00780E4A" w:rsidRPr="005A2699">
        <w:rPr>
          <w:sz w:val="28"/>
          <w:szCs w:val="28"/>
        </w:rPr>
        <w:t>П</w:t>
      </w:r>
      <w:r w:rsidRPr="005A2699">
        <w:rPr>
          <w:sz w:val="28"/>
          <w:szCs w:val="28"/>
        </w:rPr>
        <w:t>овы</w:t>
      </w:r>
      <w:r w:rsidR="00780E4A" w:rsidRPr="005A2699">
        <w:rPr>
          <w:sz w:val="28"/>
          <w:szCs w:val="28"/>
        </w:rPr>
        <w:t>шение</w:t>
      </w:r>
      <w:r w:rsidRPr="005A2699">
        <w:rPr>
          <w:sz w:val="28"/>
          <w:szCs w:val="28"/>
        </w:rPr>
        <w:t xml:space="preserve"> предсказуемост</w:t>
      </w:r>
      <w:r w:rsidR="00780E4A" w:rsidRPr="005A2699">
        <w:rPr>
          <w:sz w:val="28"/>
          <w:szCs w:val="28"/>
        </w:rPr>
        <w:t>и</w:t>
      </w:r>
      <w:r w:rsidRPr="005A2699">
        <w:rPr>
          <w:sz w:val="28"/>
          <w:szCs w:val="28"/>
        </w:rPr>
        <w:t xml:space="preserve"> и прозрачност</w:t>
      </w:r>
      <w:r w:rsidR="00780E4A" w:rsidRPr="005A2699">
        <w:rPr>
          <w:sz w:val="28"/>
          <w:szCs w:val="28"/>
        </w:rPr>
        <w:t>и</w:t>
      </w:r>
      <w:r w:rsidRPr="005A2699">
        <w:rPr>
          <w:sz w:val="28"/>
          <w:szCs w:val="28"/>
        </w:rPr>
        <w:t xml:space="preserve"> принципов и механизмов формирования и распределения межбюджетных трансфертов</w:t>
      </w:r>
      <w:r w:rsidR="00780E4A" w:rsidRPr="005A2699">
        <w:rPr>
          <w:sz w:val="28"/>
          <w:szCs w:val="28"/>
        </w:rPr>
        <w:t>.</w:t>
      </w:r>
      <w:r w:rsidRPr="005A2699">
        <w:rPr>
          <w:sz w:val="28"/>
          <w:szCs w:val="28"/>
        </w:rPr>
        <w:t xml:space="preserve"> </w:t>
      </w:r>
    </w:p>
    <w:p w:rsidR="00E30C5C" w:rsidRPr="005A2699" w:rsidRDefault="00780E4A" w:rsidP="001F6CA5">
      <w:pPr>
        <w:widowControl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Необходимо </w:t>
      </w:r>
      <w:r w:rsidR="00E30C5C" w:rsidRPr="005A2699">
        <w:rPr>
          <w:sz w:val="28"/>
          <w:szCs w:val="28"/>
        </w:rPr>
        <w:t>обеспечить предсказуемость санкций за нарушение органами местного самоуправления муниципальных образований Бузулукского района условий соглашений о предоставлении межбюджетных трансфертов.</w:t>
      </w:r>
    </w:p>
    <w:p w:rsidR="00E30C5C" w:rsidRPr="005A2699" w:rsidRDefault="00E30C5C" w:rsidP="001F6CA5">
      <w:pPr>
        <w:widowControl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Следует обеспечить создание нормативно-правовой базы для обеспечения долгосрочного бюджетного планирования в муниципальных образованиях Бузулукского района, разработки и реализации бюджетных прогнозов на долгосрочный период муниципальных образований Бузулукского района.</w:t>
      </w:r>
    </w:p>
    <w:p w:rsidR="00780E4A" w:rsidRPr="005A2699" w:rsidRDefault="00780E4A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5. Прозрачность и открытость бюджета района и бюджетного процесса для общества. </w:t>
      </w:r>
    </w:p>
    <w:p w:rsidR="00780E4A" w:rsidRPr="005A2699" w:rsidRDefault="00780E4A" w:rsidP="00DD6686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Бюджетная политика осуществляется в интересах общества. </w:t>
      </w:r>
      <w:r w:rsidR="00DD6686" w:rsidRPr="005A2699">
        <w:rPr>
          <w:sz w:val="28"/>
          <w:szCs w:val="28"/>
        </w:rPr>
        <w:t xml:space="preserve">Успех ее реализации зависит не только от действий тех или иных органов власти, но и от того, в какой мере общество понимает эту политику, разделяет цели, механизмы и </w:t>
      </w:r>
      <w:r w:rsidR="00DD6686" w:rsidRPr="005A2699">
        <w:rPr>
          <w:sz w:val="28"/>
          <w:szCs w:val="28"/>
        </w:rPr>
        <w:lastRenderedPageBreak/>
        <w:t xml:space="preserve">принципы ее реализации. </w:t>
      </w:r>
      <w:r w:rsidRPr="005A2699">
        <w:rPr>
          <w:sz w:val="28"/>
          <w:szCs w:val="28"/>
        </w:rPr>
        <w:t xml:space="preserve">Этот подход будет реализован за счет формирования бюджета района в «программном» формате, что подразумевает «привязку» финансовых ресурсов к конкретным целевым параметрам и результатам, прогнозируемым показателям социально-экономического развития, публичное обсуждение проектов, хода и итога реализации </w:t>
      </w:r>
      <w:r w:rsidR="00DD6686" w:rsidRPr="005A2699">
        <w:rPr>
          <w:sz w:val="28"/>
          <w:szCs w:val="28"/>
        </w:rPr>
        <w:t>муниципальных</w:t>
      </w:r>
      <w:r w:rsidRPr="005A2699">
        <w:rPr>
          <w:sz w:val="28"/>
          <w:szCs w:val="28"/>
        </w:rPr>
        <w:t xml:space="preserve"> программ </w:t>
      </w:r>
      <w:r w:rsidR="00DD6686" w:rsidRPr="005A2699">
        <w:rPr>
          <w:sz w:val="28"/>
          <w:szCs w:val="28"/>
        </w:rPr>
        <w:t>Бузулукского района</w:t>
      </w:r>
      <w:r w:rsidRPr="005A2699">
        <w:rPr>
          <w:sz w:val="28"/>
          <w:szCs w:val="28"/>
        </w:rPr>
        <w:t>.</w:t>
      </w:r>
    </w:p>
    <w:p w:rsidR="00780E4A" w:rsidRPr="005A2699" w:rsidRDefault="00780E4A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На постоянной основе должны применяться механизмы обеспечения публичности и доступности планов и отчетов по реализации бюджетной политики за счет разработки </w:t>
      </w:r>
      <w:r w:rsidR="000A58C2" w:rsidRPr="005A2699">
        <w:rPr>
          <w:sz w:val="28"/>
          <w:szCs w:val="28"/>
        </w:rPr>
        <w:t>«</w:t>
      </w:r>
      <w:r w:rsidRPr="005A2699">
        <w:rPr>
          <w:sz w:val="28"/>
          <w:szCs w:val="28"/>
        </w:rPr>
        <w:t>Бюджет</w:t>
      </w:r>
      <w:r w:rsidR="000A58C2" w:rsidRPr="005A2699">
        <w:rPr>
          <w:sz w:val="28"/>
          <w:szCs w:val="28"/>
        </w:rPr>
        <w:t>а</w:t>
      </w:r>
      <w:r w:rsidRPr="005A2699">
        <w:rPr>
          <w:sz w:val="28"/>
          <w:szCs w:val="28"/>
        </w:rPr>
        <w:t xml:space="preserve"> для граждан</w:t>
      </w:r>
      <w:r w:rsidR="000A58C2" w:rsidRPr="005A2699">
        <w:rPr>
          <w:sz w:val="28"/>
          <w:szCs w:val="28"/>
        </w:rPr>
        <w:t>»</w:t>
      </w:r>
      <w:r w:rsidRPr="005A2699">
        <w:rPr>
          <w:sz w:val="28"/>
          <w:szCs w:val="28"/>
        </w:rPr>
        <w:t xml:space="preserve"> Бузулукского района.</w:t>
      </w:r>
    </w:p>
    <w:p w:rsidR="002910FD" w:rsidRPr="005A2699" w:rsidRDefault="00780E4A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6. Осуществление мероприятий по совершенствованию бюджетного процесса, развитию системы управления </w:t>
      </w:r>
      <w:r w:rsidR="002910FD" w:rsidRPr="005A2699">
        <w:rPr>
          <w:sz w:val="28"/>
          <w:szCs w:val="28"/>
        </w:rPr>
        <w:t>муниципальным</w:t>
      </w:r>
      <w:r w:rsidRPr="005A2699">
        <w:rPr>
          <w:sz w:val="28"/>
          <w:szCs w:val="28"/>
        </w:rPr>
        <w:t xml:space="preserve"> долгом </w:t>
      </w:r>
      <w:r w:rsidR="002910FD" w:rsidRPr="005A2699">
        <w:rPr>
          <w:sz w:val="28"/>
          <w:szCs w:val="28"/>
        </w:rPr>
        <w:t>Бузулукского района</w:t>
      </w:r>
      <w:r w:rsidRPr="005A2699">
        <w:rPr>
          <w:sz w:val="28"/>
          <w:szCs w:val="28"/>
        </w:rPr>
        <w:t xml:space="preserve">, имуществом, финансовыми активами, интеграции процедур в рамках комплексной контрактной системы </w:t>
      </w:r>
      <w:r w:rsidR="002910FD" w:rsidRPr="005A2699">
        <w:rPr>
          <w:sz w:val="28"/>
          <w:szCs w:val="28"/>
        </w:rPr>
        <w:t>Бузулукского района</w:t>
      </w:r>
      <w:r w:rsidRPr="005A2699">
        <w:rPr>
          <w:sz w:val="28"/>
          <w:szCs w:val="28"/>
        </w:rPr>
        <w:t xml:space="preserve"> в бюджетный процесс, повышению эффективности деятельности органов исполнительной власти </w:t>
      </w:r>
      <w:r w:rsidR="002910FD" w:rsidRPr="005A2699">
        <w:rPr>
          <w:sz w:val="28"/>
          <w:szCs w:val="28"/>
        </w:rPr>
        <w:t>Бузулукского района</w:t>
      </w:r>
      <w:r w:rsidRPr="005A2699">
        <w:rPr>
          <w:sz w:val="28"/>
          <w:szCs w:val="28"/>
        </w:rPr>
        <w:t xml:space="preserve">, включая оптимизацию их полномочий и численности, специализации функций, формированию интегрированной системы управления </w:t>
      </w:r>
      <w:r w:rsidR="002910FD" w:rsidRPr="005A2699">
        <w:rPr>
          <w:sz w:val="28"/>
          <w:szCs w:val="28"/>
        </w:rPr>
        <w:t>муниципальными</w:t>
      </w:r>
      <w:r w:rsidRPr="005A2699">
        <w:rPr>
          <w:sz w:val="28"/>
          <w:szCs w:val="28"/>
        </w:rPr>
        <w:t xml:space="preserve"> финансами (</w:t>
      </w:r>
      <w:r w:rsidR="002910FD" w:rsidRPr="005A2699">
        <w:rPr>
          <w:sz w:val="28"/>
          <w:szCs w:val="28"/>
        </w:rPr>
        <w:t>«</w:t>
      </w:r>
      <w:r w:rsidRPr="005A2699">
        <w:rPr>
          <w:sz w:val="28"/>
          <w:szCs w:val="28"/>
        </w:rPr>
        <w:t>электронного бюджета</w:t>
      </w:r>
      <w:r w:rsidR="002910FD" w:rsidRPr="005A2699">
        <w:rPr>
          <w:sz w:val="28"/>
          <w:szCs w:val="28"/>
        </w:rPr>
        <w:t>»</w:t>
      </w:r>
      <w:r w:rsidRPr="005A2699">
        <w:rPr>
          <w:sz w:val="28"/>
          <w:szCs w:val="28"/>
        </w:rPr>
        <w:t>).</w:t>
      </w:r>
    </w:p>
    <w:p w:rsidR="00682632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7. </w:t>
      </w:r>
      <w:r w:rsidR="00682632" w:rsidRPr="005A2699">
        <w:rPr>
          <w:sz w:val="28"/>
          <w:szCs w:val="28"/>
        </w:rPr>
        <w:t>В целях эффективного использования бюджетных средств необходимо дальнейшее совершенствование системы муниципального финансового контроля и повышение его результативности и экономической эффективности.</w:t>
      </w:r>
    </w:p>
    <w:p w:rsidR="002910FD" w:rsidRPr="005A2699" w:rsidRDefault="000A58C2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Н</w:t>
      </w:r>
      <w:r w:rsidR="002910FD" w:rsidRPr="005A2699">
        <w:rPr>
          <w:sz w:val="28"/>
          <w:szCs w:val="28"/>
        </w:rPr>
        <w:t>а первый план выходит решение задач по повышению эффективности расходов и переориентации бюджетных ассигнований в рамках существующих бюджетных ограничений на реализацию приоритетных направлений муниципальной политики.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Реализация этих мер будет являться необходимым условием повышения эффективности системы управления общественными муниципальными финансами и, как следствие, минимизации рисков несбалансированности бюджета Бузулукского района в долгосрочном периоде.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Для достижения цели и решения задач долгосрочной бюджетной политики необходимо соблюдение следующих основных принципов: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надежность (достоверность) и консервативность оценок и прогнозов, положенных в основу долгосрочной бюджетной политики;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долгосрочная устойчивость и сбалансированность бюджета Бузулукского района;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сохранение объема муниципального долга на экономически безопасном уровне, позволяющем обеспечивать привлечение заемных средств на условиях реальной возможности обслуживания и погашения данных обязательств;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полнота прогнозирования (учета) финансовых и нефинансовых ресурсов (активов), обязательств и регулятивных инструментов, используемых для достижения целей </w:t>
      </w:r>
      <w:r w:rsidR="00682632" w:rsidRPr="005A2699">
        <w:rPr>
          <w:sz w:val="28"/>
          <w:szCs w:val="28"/>
        </w:rPr>
        <w:t>муниципальной</w:t>
      </w:r>
      <w:r w:rsidRPr="005A2699">
        <w:rPr>
          <w:sz w:val="28"/>
          <w:szCs w:val="28"/>
        </w:rPr>
        <w:t xml:space="preserve"> политики;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формирование бюджетных параметров исходя из необходимости безусловного исполнения действующих расходных обязательств, в том числе с учетом возможности их оптимизации и повышения эффективности исполнения;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принятие новых расходных обязательств на основе сравнительной оценки их эффективности и разных способов достижения поставленной цели;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обеспечение гибкости объемов и структуры бюджетных расходов, в том числе наличие нераспределенных ресурсов на будущие периоды и критериев для </w:t>
      </w:r>
      <w:r w:rsidRPr="005A2699">
        <w:rPr>
          <w:sz w:val="28"/>
          <w:szCs w:val="28"/>
        </w:rPr>
        <w:lastRenderedPageBreak/>
        <w:t>их использования в соответствии с уточнением приоритетных задач либо сокращения (в пределах условно-утвержденных расходов) при неблагоприятной динамике бюджетных доходов;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создание постоянно действующих механизмов повышения эффективности бюджетных расходов, стимулов для выявления и использования резервов для достижения планируемых (установленных) результатов;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регулярность анализа и оценки рисков для </w:t>
      </w:r>
      <w:r w:rsidR="009A20B5" w:rsidRPr="005A2699">
        <w:rPr>
          <w:sz w:val="28"/>
          <w:szCs w:val="28"/>
        </w:rPr>
        <w:t>бюджета Бузулукского района</w:t>
      </w:r>
      <w:r w:rsidRPr="005A2699">
        <w:rPr>
          <w:sz w:val="28"/>
          <w:szCs w:val="28"/>
        </w:rPr>
        <w:t xml:space="preserve"> и использование полученных результатов в бюджетном планировании;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установление и исполнение расходных обязательств </w:t>
      </w:r>
      <w:r w:rsidR="009A20B5" w:rsidRPr="005A2699">
        <w:rPr>
          <w:sz w:val="28"/>
          <w:szCs w:val="28"/>
        </w:rPr>
        <w:t>Бузулукского района</w:t>
      </w:r>
      <w:r w:rsidRPr="005A2699">
        <w:rPr>
          <w:sz w:val="28"/>
          <w:szCs w:val="28"/>
        </w:rPr>
        <w:t xml:space="preserve">, обусловленных полномочиями, закрепленными Конституцией Российской Федерации и федеральными законами Российской Федерации за </w:t>
      </w:r>
      <w:r w:rsidR="000A58C2" w:rsidRPr="005A2699">
        <w:rPr>
          <w:sz w:val="28"/>
          <w:szCs w:val="28"/>
        </w:rPr>
        <w:t>местными бюджет</w:t>
      </w:r>
      <w:r w:rsidR="009A20B5" w:rsidRPr="005A2699">
        <w:rPr>
          <w:sz w:val="28"/>
          <w:szCs w:val="28"/>
        </w:rPr>
        <w:t>ами</w:t>
      </w:r>
      <w:r w:rsidRPr="005A2699">
        <w:rPr>
          <w:sz w:val="28"/>
          <w:szCs w:val="28"/>
        </w:rPr>
        <w:t xml:space="preserve"> Российской Федерации;</w:t>
      </w:r>
    </w:p>
    <w:p w:rsidR="002910FD" w:rsidRPr="005A2699" w:rsidRDefault="002910F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совершенствование механизмов обоснования бюджетных ассигнований.</w:t>
      </w:r>
    </w:p>
    <w:p w:rsidR="004C2E77" w:rsidRPr="005A2699" w:rsidRDefault="004C2E77" w:rsidP="001F6CA5">
      <w:pPr>
        <w:ind w:firstLine="709"/>
        <w:jc w:val="center"/>
        <w:rPr>
          <w:b/>
          <w:bCs/>
          <w:kern w:val="32"/>
          <w:sz w:val="28"/>
          <w:szCs w:val="28"/>
        </w:rPr>
      </w:pPr>
    </w:p>
    <w:bookmarkEnd w:id="1"/>
    <w:p w:rsidR="008216BC" w:rsidRPr="005A2699" w:rsidRDefault="008216BC" w:rsidP="008216BC">
      <w:pPr>
        <w:ind w:firstLine="709"/>
        <w:jc w:val="center"/>
        <w:rPr>
          <w:b/>
          <w:bCs/>
          <w:kern w:val="32"/>
          <w:sz w:val="28"/>
          <w:szCs w:val="28"/>
        </w:rPr>
      </w:pPr>
      <w:r w:rsidRPr="005A2699">
        <w:rPr>
          <w:b/>
          <w:bCs/>
          <w:kern w:val="32"/>
          <w:sz w:val="28"/>
          <w:szCs w:val="28"/>
        </w:rPr>
        <w:t>II. Характеристика экономики района</w:t>
      </w:r>
    </w:p>
    <w:p w:rsidR="008216BC" w:rsidRPr="005A2699" w:rsidRDefault="008216BC" w:rsidP="008216BC">
      <w:pPr>
        <w:keepNext/>
        <w:ind w:firstLine="709"/>
        <w:jc w:val="center"/>
        <w:outlineLvl w:val="0"/>
        <w:rPr>
          <w:b/>
          <w:bCs/>
          <w:kern w:val="32"/>
          <w:sz w:val="28"/>
          <w:szCs w:val="28"/>
        </w:rPr>
      </w:pPr>
    </w:p>
    <w:p w:rsidR="008216BC" w:rsidRPr="005A2699" w:rsidRDefault="008216BC" w:rsidP="008216BC">
      <w:pPr>
        <w:ind w:firstLine="709"/>
        <w:jc w:val="both"/>
        <w:rPr>
          <w:bCs/>
          <w:sz w:val="28"/>
          <w:szCs w:val="28"/>
        </w:rPr>
      </w:pPr>
      <w:r w:rsidRPr="005A2699">
        <w:rPr>
          <w:bCs/>
          <w:sz w:val="28"/>
          <w:szCs w:val="28"/>
        </w:rPr>
        <w:t>Бузулукский район расположен в западной части Оренбургской области и охватывает среднюю часть бассейна реки Самары.</w:t>
      </w:r>
    </w:p>
    <w:p w:rsidR="008216BC" w:rsidRPr="005A2699" w:rsidRDefault="008216BC" w:rsidP="008216BC">
      <w:pPr>
        <w:ind w:firstLine="709"/>
        <w:jc w:val="both"/>
        <w:rPr>
          <w:bCs/>
          <w:iCs/>
          <w:sz w:val="28"/>
          <w:szCs w:val="28"/>
        </w:rPr>
      </w:pPr>
      <w:r w:rsidRPr="005A2699">
        <w:rPr>
          <w:bCs/>
          <w:iCs/>
          <w:sz w:val="28"/>
          <w:szCs w:val="28"/>
        </w:rPr>
        <w:t xml:space="preserve"> Протяженность с запада на восток – 72 км, с севера на юг – 88 км.</w:t>
      </w:r>
    </w:p>
    <w:p w:rsidR="008216BC" w:rsidRPr="005A2699" w:rsidRDefault="008216BC" w:rsidP="008216BC">
      <w:pPr>
        <w:ind w:firstLine="709"/>
        <w:jc w:val="both"/>
        <w:rPr>
          <w:bCs/>
          <w:sz w:val="28"/>
          <w:szCs w:val="28"/>
        </w:rPr>
      </w:pPr>
      <w:r w:rsidRPr="005A2699">
        <w:rPr>
          <w:bCs/>
          <w:sz w:val="28"/>
          <w:szCs w:val="28"/>
        </w:rPr>
        <w:t xml:space="preserve"> На западе район граничит с Борским и </w:t>
      </w:r>
      <w:proofErr w:type="spellStart"/>
      <w:r w:rsidRPr="005A2699">
        <w:rPr>
          <w:bCs/>
          <w:sz w:val="28"/>
          <w:szCs w:val="28"/>
        </w:rPr>
        <w:t>Похвистневским</w:t>
      </w:r>
      <w:proofErr w:type="spellEnd"/>
      <w:r w:rsidRPr="005A2699">
        <w:rPr>
          <w:bCs/>
          <w:sz w:val="28"/>
          <w:szCs w:val="28"/>
        </w:rPr>
        <w:t xml:space="preserve"> районами Самарской области, на севере – с </w:t>
      </w:r>
      <w:proofErr w:type="spellStart"/>
      <w:r w:rsidRPr="005A2699">
        <w:rPr>
          <w:bCs/>
          <w:sz w:val="28"/>
          <w:szCs w:val="28"/>
        </w:rPr>
        <w:t>Бугурусланским</w:t>
      </w:r>
      <w:proofErr w:type="spellEnd"/>
      <w:r w:rsidRPr="005A2699">
        <w:rPr>
          <w:bCs/>
          <w:sz w:val="28"/>
          <w:szCs w:val="28"/>
        </w:rPr>
        <w:t xml:space="preserve"> и </w:t>
      </w:r>
      <w:proofErr w:type="spellStart"/>
      <w:r w:rsidRPr="005A2699">
        <w:rPr>
          <w:bCs/>
          <w:sz w:val="28"/>
          <w:szCs w:val="28"/>
        </w:rPr>
        <w:t>Асекеевским</w:t>
      </w:r>
      <w:proofErr w:type="spellEnd"/>
      <w:r w:rsidRPr="005A2699">
        <w:rPr>
          <w:bCs/>
          <w:sz w:val="28"/>
          <w:szCs w:val="28"/>
        </w:rPr>
        <w:t xml:space="preserve">, на востоке – с </w:t>
      </w:r>
      <w:proofErr w:type="spellStart"/>
      <w:r w:rsidRPr="005A2699">
        <w:rPr>
          <w:bCs/>
          <w:sz w:val="28"/>
          <w:szCs w:val="28"/>
        </w:rPr>
        <w:t>Грачёвским</w:t>
      </w:r>
      <w:proofErr w:type="spellEnd"/>
      <w:r w:rsidRPr="005A2699">
        <w:rPr>
          <w:bCs/>
          <w:sz w:val="28"/>
          <w:szCs w:val="28"/>
        </w:rPr>
        <w:t xml:space="preserve">, </w:t>
      </w:r>
      <w:proofErr w:type="spellStart"/>
      <w:r w:rsidRPr="005A2699">
        <w:rPr>
          <w:bCs/>
          <w:sz w:val="28"/>
          <w:szCs w:val="28"/>
        </w:rPr>
        <w:t>Сорочинским</w:t>
      </w:r>
      <w:proofErr w:type="spellEnd"/>
      <w:r w:rsidRPr="005A2699">
        <w:rPr>
          <w:bCs/>
          <w:sz w:val="28"/>
          <w:szCs w:val="28"/>
        </w:rPr>
        <w:t xml:space="preserve"> и Тоцким, на юге — с </w:t>
      </w:r>
      <w:proofErr w:type="spellStart"/>
      <w:r w:rsidRPr="005A2699">
        <w:rPr>
          <w:bCs/>
          <w:sz w:val="28"/>
          <w:szCs w:val="28"/>
        </w:rPr>
        <w:t>Курманаевским</w:t>
      </w:r>
      <w:proofErr w:type="spellEnd"/>
      <w:r w:rsidRPr="005A2699">
        <w:rPr>
          <w:bCs/>
          <w:sz w:val="28"/>
          <w:szCs w:val="28"/>
        </w:rPr>
        <w:t xml:space="preserve"> районами.</w:t>
      </w:r>
    </w:p>
    <w:p w:rsidR="008216BC" w:rsidRPr="005A2699" w:rsidRDefault="008216BC" w:rsidP="008216BC">
      <w:pPr>
        <w:ind w:firstLine="709"/>
        <w:jc w:val="both"/>
        <w:rPr>
          <w:bCs/>
          <w:sz w:val="28"/>
          <w:szCs w:val="28"/>
        </w:rPr>
      </w:pPr>
      <w:r w:rsidRPr="005A2699">
        <w:rPr>
          <w:bCs/>
          <w:sz w:val="28"/>
          <w:szCs w:val="28"/>
        </w:rPr>
        <w:t>Район занимает площадь более 3,8 тыс. км</w:t>
      </w:r>
      <w:r w:rsidRPr="005A2699">
        <w:rPr>
          <w:bCs/>
          <w:sz w:val="28"/>
          <w:szCs w:val="28"/>
          <w:vertAlign w:val="superscript"/>
        </w:rPr>
        <w:t>2</w:t>
      </w:r>
      <w:r w:rsidRPr="005A2699">
        <w:rPr>
          <w:bCs/>
          <w:sz w:val="28"/>
          <w:szCs w:val="28"/>
        </w:rPr>
        <w:t xml:space="preserve">, что составляет 3,1% территории области. </w:t>
      </w:r>
    </w:p>
    <w:p w:rsidR="008216BC" w:rsidRPr="005A2699" w:rsidRDefault="008216BC" w:rsidP="008216B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  <w:vertAlign w:val="superscript"/>
        </w:rPr>
      </w:pPr>
      <w:r w:rsidRPr="005A2699">
        <w:rPr>
          <w:bCs/>
          <w:sz w:val="28"/>
          <w:szCs w:val="28"/>
        </w:rPr>
        <w:t xml:space="preserve">В состав района входят 83 населенных пункта с численностью населения – </w:t>
      </w:r>
      <w:r w:rsidRPr="005A2699">
        <w:rPr>
          <w:bCs/>
          <w:sz w:val="28"/>
          <w:szCs w:val="28"/>
          <w:shd w:val="clear" w:color="auto" w:fill="FFFFFF" w:themeFill="background1"/>
        </w:rPr>
        <w:t>29,5</w:t>
      </w:r>
      <w:r w:rsidRPr="005A2699">
        <w:rPr>
          <w:bCs/>
          <w:sz w:val="28"/>
          <w:szCs w:val="28"/>
        </w:rPr>
        <w:t xml:space="preserve"> тыс. человек. </w:t>
      </w:r>
    </w:p>
    <w:p w:rsidR="008216BC" w:rsidRPr="005A2699" w:rsidRDefault="008216BC" w:rsidP="008216BC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 районе зарегистрированы </w:t>
      </w:r>
      <w:proofErr w:type="spellStart"/>
      <w:r w:rsidRPr="005A2699">
        <w:rPr>
          <w:sz w:val="28"/>
          <w:szCs w:val="28"/>
        </w:rPr>
        <w:t>Елшанское</w:t>
      </w:r>
      <w:proofErr w:type="spellEnd"/>
      <w:r w:rsidRPr="005A2699">
        <w:rPr>
          <w:sz w:val="28"/>
          <w:szCs w:val="28"/>
        </w:rPr>
        <w:t xml:space="preserve"> и Державинское месторождения песчано-гравийной смеси, </w:t>
      </w:r>
      <w:proofErr w:type="spellStart"/>
      <w:r w:rsidRPr="005A2699">
        <w:rPr>
          <w:sz w:val="28"/>
          <w:szCs w:val="28"/>
        </w:rPr>
        <w:t>Бузулукское</w:t>
      </w:r>
      <w:proofErr w:type="spellEnd"/>
      <w:r w:rsidRPr="005A2699">
        <w:rPr>
          <w:sz w:val="28"/>
          <w:szCs w:val="28"/>
        </w:rPr>
        <w:t xml:space="preserve"> и </w:t>
      </w:r>
      <w:proofErr w:type="spellStart"/>
      <w:r w:rsidRPr="005A2699">
        <w:rPr>
          <w:sz w:val="28"/>
          <w:szCs w:val="28"/>
        </w:rPr>
        <w:t>Отрадненское</w:t>
      </w:r>
      <w:proofErr w:type="spellEnd"/>
      <w:r w:rsidRPr="005A2699">
        <w:rPr>
          <w:sz w:val="28"/>
          <w:szCs w:val="28"/>
        </w:rPr>
        <w:t xml:space="preserve"> месторождения кирпичных глин.</w:t>
      </w:r>
    </w:p>
    <w:p w:rsidR="008216BC" w:rsidRPr="005A2699" w:rsidRDefault="008216BC" w:rsidP="008216BC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 последние годы построены современные транспортные развязки в обход города Бузулука. Протяженность автомобильных дорог общего пользования с твердым покрытием  составляет 511,38 км, в том числе  55,4 км – федерального значения. </w:t>
      </w:r>
    </w:p>
    <w:p w:rsidR="008216BC" w:rsidRPr="005A2699" w:rsidRDefault="008216BC" w:rsidP="008216BC">
      <w:pPr>
        <w:tabs>
          <w:tab w:val="left" w:pos="900"/>
        </w:tabs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По территории района проходит газопровод Оренбург–Самара и трубопроводы, идущие от местных месторождений нефти и газа в Самарскую область.</w:t>
      </w:r>
    </w:p>
    <w:p w:rsidR="008216BC" w:rsidRPr="005A2699" w:rsidRDefault="008216BC" w:rsidP="008216BC">
      <w:pPr>
        <w:ind w:firstLine="709"/>
        <w:jc w:val="both"/>
        <w:rPr>
          <w:bCs/>
          <w:sz w:val="28"/>
          <w:szCs w:val="28"/>
        </w:rPr>
      </w:pPr>
      <w:r w:rsidRPr="005A2699">
        <w:rPr>
          <w:bCs/>
          <w:sz w:val="28"/>
          <w:szCs w:val="28"/>
        </w:rPr>
        <w:t>В районе  одна из самых развитых в области сетей газификации. В настоящее время жилищный фонд газифицирован на 95,5 %. Общая протяженность газовых сетей по району составляет 921,35 км, из них газопроводов высокого давления – 443,14 км.</w:t>
      </w:r>
    </w:p>
    <w:p w:rsidR="004165E7" w:rsidRPr="005A2699" w:rsidRDefault="004165E7" w:rsidP="004165E7">
      <w:pPr>
        <w:ind w:firstLine="709"/>
        <w:jc w:val="both"/>
        <w:rPr>
          <w:bCs/>
          <w:sz w:val="28"/>
          <w:szCs w:val="28"/>
        </w:rPr>
      </w:pPr>
      <w:r w:rsidRPr="005A2699">
        <w:rPr>
          <w:bCs/>
          <w:sz w:val="28"/>
          <w:szCs w:val="28"/>
        </w:rPr>
        <w:t xml:space="preserve">На территории </w:t>
      </w:r>
      <w:proofErr w:type="gramStart"/>
      <w:r w:rsidRPr="005A2699">
        <w:rPr>
          <w:bCs/>
          <w:sz w:val="28"/>
          <w:szCs w:val="28"/>
        </w:rPr>
        <w:t>района  действуют</w:t>
      </w:r>
      <w:proofErr w:type="gramEnd"/>
      <w:r w:rsidRPr="005A2699">
        <w:rPr>
          <w:bCs/>
          <w:sz w:val="28"/>
          <w:szCs w:val="28"/>
        </w:rPr>
        <w:t xml:space="preserve"> 752 субъектов малого и среднего предпринимательства с учетом индивидуальных предпринимателей и крестьянских (фермерских) хозяйств. В расчете на 10 тыс. человек населения приходится 257,6 единиц. </w:t>
      </w:r>
    </w:p>
    <w:p w:rsidR="008216BC" w:rsidRPr="005A2699" w:rsidRDefault="004165E7" w:rsidP="004165E7">
      <w:pPr>
        <w:ind w:firstLine="709"/>
        <w:jc w:val="both"/>
        <w:rPr>
          <w:bCs/>
          <w:sz w:val="28"/>
          <w:szCs w:val="28"/>
        </w:rPr>
      </w:pPr>
      <w:r w:rsidRPr="005A2699">
        <w:rPr>
          <w:bCs/>
          <w:sz w:val="28"/>
          <w:szCs w:val="28"/>
        </w:rPr>
        <w:t xml:space="preserve">Основная сфера деятельности малых предприятий (с учетом индивидуальных предпринимателей) связана с тремя отраслями: сельским хозяйством, транспортировкой и </w:t>
      </w:r>
      <w:proofErr w:type="gramStart"/>
      <w:r w:rsidRPr="005A2699">
        <w:rPr>
          <w:bCs/>
          <w:sz w:val="28"/>
          <w:szCs w:val="28"/>
        </w:rPr>
        <w:t>хранением,  торговлей</w:t>
      </w:r>
      <w:proofErr w:type="gramEnd"/>
      <w:r w:rsidRPr="005A2699">
        <w:rPr>
          <w:bCs/>
          <w:sz w:val="28"/>
          <w:szCs w:val="28"/>
        </w:rPr>
        <w:t xml:space="preserve"> (включая общественное </w:t>
      </w:r>
      <w:r w:rsidRPr="005A2699">
        <w:rPr>
          <w:bCs/>
          <w:sz w:val="28"/>
          <w:szCs w:val="28"/>
        </w:rPr>
        <w:lastRenderedPageBreak/>
        <w:t>питание). На указанные отрасли приходится 69,2 % числа малых предприятий, из них 32,6 % - на торговые (в том числе общепит); 20,5% - на сельскохозяйственные; 16,1 % - на транспортировку и хранение.</w:t>
      </w:r>
      <w:r w:rsidR="008216BC" w:rsidRPr="005A2699">
        <w:rPr>
          <w:bCs/>
          <w:sz w:val="28"/>
          <w:szCs w:val="28"/>
        </w:rPr>
        <w:t xml:space="preserve"> </w:t>
      </w:r>
    </w:p>
    <w:p w:rsidR="004165E7" w:rsidRPr="005A2699" w:rsidRDefault="00332B48" w:rsidP="004165E7">
      <w:pPr>
        <w:ind w:firstLine="709"/>
        <w:jc w:val="both"/>
        <w:rPr>
          <w:bCs/>
          <w:sz w:val="28"/>
          <w:szCs w:val="28"/>
        </w:rPr>
      </w:pPr>
      <w:r w:rsidRPr="005A2699">
        <w:rPr>
          <w:bCs/>
          <w:sz w:val="28"/>
          <w:szCs w:val="28"/>
        </w:rPr>
        <w:t xml:space="preserve">  </w:t>
      </w:r>
      <w:r w:rsidR="004165E7" w:rsidRPr="005A2699">
        <w:rPr>
          <w:bCs/>
          <w:sz w:val="28"/>
          <w:szCs w:val="28"/>
        </w:rPr>
        <w:t xml:space="preserve">АПК </w:t>
      </w:r>
      <w:proofErr w:type="gramStart"/>
      <w:r w:rsidR="004165E7" w:rsidRPr="005A2699">
        <w:rPr>
          <w:bCs/>
          <w:sz w:val="28"/>
          <w:szCs w:val="28"/>
        </w:rPr>
        <w:t>района  насчитывает</w:t>
      </w:r>
      <w:proofErr w:type="gramEnd"/>
      <w:r w:rsidR="004165E7" w:rsidRPr="005A2699">
        <w:rPr>
          <w:bCs/>
          <w:sz w:val="28"/>
          <w:szCs w:val="28"/>
        </w:rPr>
        <w:t xml:space="preserve"> 21 крупных и средних сельхозпредприятий, 5 микропредприятий, 4 КФХ являющихся юридическими лицами, 117 крестьянских (фермерских) хозяйств и  свыше 13 тысяч  личных подсобных хозяйств  населения. </w:t>
      </w:r>
      <w:proofErr w:type="spellStart"/>
      <w:r w:rsidR="004165E7" w:rsidRPr="005A2699">
        <w:rPr>
          <w:bCs/>
          <w:sz w:val="28"/>
          <w:szCs w:val="28"/>
        </w:rPr>
        <w:t>Сельхозтоваропроизводители</w:t>
      </w:r>
      <w:proofErr w:type="spellEnd"/>
      <w:r w:rsidR="004165E7" w:rsidRPr="005A2699">
        <w:rPr>
          <w:bCs/>
          <w:sz w:val="28"/>
          <w:szCs w:val="28"/>
        </w:rPr>
        <w:t xml:space="preserve"> специализируется на производстве зерна, подсолнечника, мяса и молока.  Личные подсобные хозяйства заняты разведением скота.</w:t>
      </w:r>
    </w:p>
    <w:p w:rsidR="004165E7" w:rsidRPr="005A2699" w:rsidRDefault="004165E7" w:rsidP="004165E7">
      <w:pPr>
        <w:ind w:firstLine="851"/>
        <w:jc w:val="both"/>
        <w:rPr>
          <w:sz w:val="28"/>
          <w:szCs w:val="28"/>
        </w:rPr>
      </w:pPr>
      <w:proofErr w:type="spellStart"/>
      <w:r w:rsidRPr="005A2699">
        <w:rPr>
          <w:sz w:val="28"/>
          <w:szCs w:val="28"/>
        </w:rPr>
        <w:t>Сельхозтоваропроизводителями</w:t>
      </w:r>
      <w:proofErr w:type="spellEnd"/>
      <w:r w:rsidRPr="005A2699">
        <w:rPr>
          <w:sz w:val="28"/>
          <w:szCs w:val="28"/>
        </w:rPr>
        <w:t xml:space="preserve"> всех форм собственности обрабатывается 187,2 тыс. га пашни, из которой крестьянскими (фермерскими) хозяйствами обрабатывается 40,2%. </w:t>
      </w:r>
    </w:p>
    <w:p w:rsidR="004165E7" w:rsidRPr="005A2699" w:rsidRDefault="004165E7" w:rsidP="004165E7">
      <w:pPr>
        <w:ind w:firstLine="851"/>
        <w:jc w:val="both"/>
        <w:rPr>
          <w:rFonts w:eastAsia="Calibri"/>
          <w:sz w:val="28"/>
          <w:szCs w:val="28"/>
        </w:rPr>
      </w:pPr>
      <w:r w:rsidRPr="005A2699">
        <w:rPr>
          <w:sz w:val="28"/>
          <w:szCs w:val="28"/>
        </w:rPr>
        <w:t xml:space="preserve">В 2022 году посевные площади сельскохозяйственных культур </w:t>
      </w:r>
      <w:proofErr w:type="gramStart"/>
      <w:r w:rsidRPr="005A2699">
        <w:rPr>
          <w:sz w:val="28"/>
          <w:szCs w:val="28"/>
        </w:rPr>
        <w:t>составили  136</w:t>
      </w:r>
      <w:proofErr w:type="gramEnd"/>
      <w:r w:rsidRPr="005A2699">
        <w:rPr>
          <w:sz w:val="28"/>
          <w:szCs w:val="28"/>
        </w:rPr>
        <w:t xml:space="preserve">,2 тыс. гектаров, в том числе зерновых и зернобобовых  64,8 тыс. гектаров, технических культур 64 тыс. гектаров,  кормовых  6,9 тыс. гектаров. </w:t>
      </w:r>
      <w:r w:rsidRPr="005A2699">
        <w:rPr>
          <w:rFonts w:eastAsia="Calibri"/>
          <w:sz w:val="28"/>
          <w:szCs w:val="28"/>
        </w:rPr>
        <w:t> </w:t>
      </w:r>
    </w:p>
    <w:p w:rsidR="004165E7" w:rsidRPr="005A2699" w:rsidRDefault="004165E7" w:rsidP="004165E7">
      <w:pPr>
        <w:ind w:firstLine="851"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 xml:space="preserve">Намолочено   1852 тыс. центнеров зерна </w:t>
      </w:r>
      <w:proofErr w:type="gramStart"/>
      <w:r w:rsidRPr="005A2699">
        <w:rPr>
          <w:rFonts w:eastAsia="Calibri"/>
          <w:sz w:val="28"/>
          <w:szCs w:val="28"/>
        </w:rPr>
        <w:t>в  весе</w:t>
      </w:r>
      <w:proofErr w:type="gramEnd"/>
      <w:r w:rsidRPr="005A2699">
        <w:rPr>
          <w:rFonts w:eastAsia="Calibri"/>
          <w:sz w:val="28"/>
          <w:szCs w:val="28"/>
        </w:rPr>
        <w:t xml:space="preserve"> после доработки. Средняя </w:t>
      </w:r>
      <w:proofErr w:type="gramStart"/>
      <w:r w:rsidRPr="005A2699">
        <w:rPr>
          <w:rFonts w:eastAsia="Calibri"/>
          <w:sz w:val="28"/>
          <w:szCs w:val="28"/>
        </w:rPr>
        <w:t>урожайность  по</w:t>
      </w:r>
      <w:proofErr w:type="gramEnd"/>
      <w:r w:rsidRPr="005A2699">
        <w:rPr>
          <w:rFonts w:eastAsia="Calibri"/>
          <w:sz w:val="28"/>
          <w:szCs w:val="28"/>
        </w:rPr>
        <w:t xml:space="preserve"> району  - 30,5  ц/га в бункерном весе и 29,5 ц/га в  весе после подработки.</w:t>
      </w:r>
    </w:p>
    <w:p w:rsidR="004165E7" w:rsidRPr="005A2699" w:rsidRDefault="004165E7" w:rsidP="004165E7">
      <w:pPr>
        <w:ind w:firstLine="851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 2022 году урожайность озимых культур составила 38,3 ц/га с убранной площади. </w:t>
      </w:r>
      <w:r w:rsidRPr="005A2699">
        <w:rPr>
          <w:rFonts w:eastAsia="Calibri"/>
          <w:sz w:val="28"/>
          <w:szCs w:val="28"/>
        </w:rPr>
        <w:t>Озимые в структуре зерновых занимают 61,7%.</w:t>
      </w:r>
      <w:r w:rsidRPr="005A2699">
        <w:rPr>
          <w:sz w:val="28"/>
          <w:szCs w:val="28"/>
        </w:rPr>
        <w:t xml:space="preserve"> Средняя урожайность яровых зерновых по району составила 16,4 ц/га.</w:t>
      </w:r>
    </w:p>
    <w:p w:rsidR="004165E7" w:rsidRPr="005A2699" w:rsidRDefault="004165E7" w:rsidP="004165E7">
      <w:pPr>
        <w:ind w:firstLine="851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Под </w:t>
      </w:r>
      <w:proofErr w:type="gramStart"/>
      <w:r w:rsidRPr="005A2699">
        <w:rPr>
          <w:sz w:val="28"/>
          <w:szCs w:val="28"/>
        </w:rPr>
        <w:t>урожай  2023</w:t>
      </w:r>
      <w:proofErr w:type="gramEnd"/>
      <w:r w:rsidRPr="005A2699">
        <w:rPr>
          <w:sz w:val="28"/>
          <w:szCs w:val="28"/>
        </w:rPr>
        <w:t xml:space="preserve"> года посеяно 43 тыс. гектаров озимых культур. Зябь и пары вспаханы на площади 72,6 </w:t>
      </w:r>
      <w:proofErr w:type="spellStart"/>
      <w:r w:rsidRPr="005A2699">
        <w:rPr>
          <w:sz w:val="28"/>
          <w:szCs w:val="28"/>
        </w:rPr>
        <w:t>тыс.га</w:t>
      </w:r>
      <w:proofErr w:type="spellEnd"/>
      <w:r w:rsidRPr="005A2699">
        <w:rPr>
          <w:sz w:val="28"/>
          <w:szCs w:val="28"/>
        </w:rPr>
        <w:t xml:space="preserve">. В полном объеме засыпаны семена яровых зерновых культур для посева в 2023 году.   В хозяйствах всех форм собственности на 1 января 2023 года имелось 10053 голов КРС, в том числе 3842 головы коров. К уровню прошлого года общее поголовье крупного рогатого скота составило 100%, поголовье коров уменьшилось на 83 головы или на 2,1%. Поголовье свиней составило 9704 головы, снижение к уровню прошлого года составило 90 </w:t>
      </w:r>
      <w:proofErr w:type="gramStart"/>
      <w:r w:rsidRPr="005A2699">
        <w:rPr>
          <w:sz w:val="28"/>
          <w:szCs w:val="28"/>
        </w:rPr>
        <w:t>голов  или</w:t>
      </w:r>
      <w:proofErr w:type="gramEnd"/>
      <w:r w:rsidRPr="005A2699">
        <w:rPr>
          <w:sz w:val="28"/>
          <w:szCs w:val="28"/>
        </w:rPr>
        <w:t xml:space="preserve"> 10%. Поголовье овец и коз увеличилось на 529 голов и насчитывает 7508 голов, что составляет 107,6 % к уровню прошлого года. </w:t>
      </w:r>
    </w:p>
    <w:p w:rsidR="004165E7" w:rsidRPr="005A2699" w:rsidRDefault="004165E7" w:rsidP="004165E7">
      <w:pPr>
        <w:ind w:firstLine="851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За период реализации программ «Начинающий фермер», «Семейная животноводческая ферма», «Поддержка сельскохозяйственных кооперативов» в нашем районе стали победителями 13 глав КФХ, 1 семейная животноводческая ферма и 2 сельскохозяйственных снабженческо-сбытовых потребительских кооператива. </w:t>
      </w:r>
    </w:p>
    <w:p w:rsidR="00332B48" w:rsidRPr="005A2699" w:rsidRDefault="004165E7" w:rsidP="004165E7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Снабженческо-сбытовые потребительские кооперативы «Русь» и «</w:t>
      </w:r>
      <w:proofErr w:type="gramStart"/>
      <w:r w:rsidRPr="005A2699">
        <w:rPr>
          <w:sz w:val="28"/>
          <w:szCs w:val="28"/>
        </w:rPr>
        <w:t>Державинский»  круглогодично</w:t>
      </w:r>
      <w:proofErr w:type="gramEnd"/>
      <w:r w:rsidRPr="005A2699">
        <w:rPr>
          <w:sz w:val="28"/>
          <w:szCs w:val="28"/>
        </w:rPr>
        <w:t xml:space="preserve"> оказывают услуги населению по сбору молока. Общий сбор молока за год составил 697,306 тонны, в том числе 578,213 тонны собрано в личных подсобных хозяйствах района. Личные подсобные хозяйства осуществляют и прямые поставки молока на перерабатывающие предприятия.</w:t>
      </w:r>
    </w:p>
    <w:p w:rsidR="004165E7" w:rsidRPr="005A2699" w:rsidRDefault="004165E7" w:rsidP="004165E7">
      <w:pPr>
        <w:ind w:firstLine="709"/>
        <w:jc w:val="both"/>
        <w:rPr>
          <w:sz w:val="28"/>
          <w:szCs w:val="28"/>
        </w:rPr>
      </w:pPr>
    </w:p>
    <w:p w:rsidR="00B854E1" w:rsidRPr="005A2699" w:rsidRDefault="00B854E1" w:rsidP="00B854E1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  <w:r w:rsidRPr="005A2699">
        <w:rPr>
          <w:b/>
          <w:sz w:val="28"/>
          <w:szCs w:val="28"/>
          <w:lang w:val="en-US"/>
        </w:rPr>
        <w:t>III</w:t>
      </w:r>
      <w:r w:rsidRPr="005A2699">
        <w:rPr>
          <w:b/>
          <w:sz w:val="28"/>
          <w:szCs w:val="28"/>
        </w:rPr>
        <w:t xml:space="preserve">. Итоги бюджетной политики </w:t>
      </w:r>
      <w:r w:rsidR="00CD5081" w:rsidRPr="005A2699">
        <w:rPr>
          <w:b/>
          <w:sz w:val="28"/>
          <w:szCs w:val="28"/>
        </w:rPr>
        <w:t>Бузулукского района</w:t>
      </w:r>
    </w:p>
    <w:p w:rsidR="00332B48" w:rsidRPr="005A2699" w:rsidRDefault="00B854E1" w:rsidP="00B854E1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  <w:r w:rsidRPr="005A2699">
        <w:rPr>
          <w:b/>
          <w:sz w:val="28"/>
          <w:szCs w:val="28"/>
        </w:rPr>
        <w:t xml:space="preserve">за отчетный год и текущий период   </w:t>
      </w:r>
    </w:p>
    <w:p w:rsidR="00B854E1" w:rsidRPr="005A2699" w:rsidRDefault="00B854E1" w:rsidP="00B854E1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</w:p>
    <w:p w:rsidR="001F6CA5" w:rsidRPr="005A2699" w:rsidRDefault="007C69E5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 w:rsidRPr="005A2699">
        <w:rPr>
          <w:sz w:val="28"/>
          <w:szCs w:val="28"/>
        </w:rPr>
        <w:t>3.</w:t>
      </w:r>
      <w:r w:rsidR="00332B48" w:rsidRPr="005A2699">
        <w:rPr>
          <w:sz w:val="28"/>
          <w:szCs w:val="28"/>
        </w:rPr>
        <w:t>1. Доходы районного бюджета</w:t>
      </w:r>
    </w:p>
    <w:p w:rsidR="00332B48" w:rsidRPr="005A2699" w:rsidRDefault="00332B48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 w:rsidRPr="005A2699">
        <w:rPr>
          <w:sz w:val="28"/>
          <w:szCs w:val="28"/>
        </w:rPr>
        <w:t xml:space="preserve"> </w:t>
      </w:r>
    </w:p>
    <w:p w:rsidR="00642881" w:rsidRPr="005A2699" w:rsidRDefault="00642881" w:rsidP="00642881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A2699">
        <w:rPr>
          <w:sz w:val="28"/>
          <w:szCs w:val="28"/>
        </w:rPr>
        <w:t>Основные параметры бюджета муниципального района по доходам в 2018–</w:t>
      </w:r>
      <w:r w:rsidRPr="005A2699">
        <w:rPr>
          <w:sz w:val="28"/>
          <w:szCs w:val="28"/>
        </w:rPr>
        <w:lastRenderedPageBreak/>
        <w:t>2036 годах приведены в приложении № 1 к долгосрочному бюджетному прогнозу.</w:t>
      </w:r>
    </w:p>
    <w:p w:rsidR="00CD5081" w:rsidRPr="005A2699" w:rsidRDefault="00CD5081" w:rsidP="00CD5081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Общий объем поступлений доходов в местный бюджет в 202</w:t>
      </w:r>
      <w:r w:rsidR="00DD6686" w:rsidRPr="005A2699">
        <w:rPr>
          <w:rFonts w:eastAsia="Calibri"/>
          <w:sz w:val="28"/>
          <w:szCs w:val="28"/>
        </w:rPr>
        <w:t>2</w:t>
      </w:r>
      <w:r w:rsidRPr="005A2699">
        <w:rPr>
          <w:rFonts w:eastAsia="Calibri"/>
          <w:sz w:val="28"/>
          <w:szCs w:val="28"/>
        </w:rPr>
        <w:t xml:space="preserve"> году составил </w:t>
      </w:r>
      <w:r w:rsidR="00DD6686" w:rsidRPr="005A2699">
        <w:rPr>
          <w:rFonts w:eastAsia="Calibri"/>
          <w:sz w:val="28"/>
          <w:szCs w:val="28"/>
        </w:rPr>
        <w:t>1 127,2</w:t>
      </w:r>
      <w:r w:rsidRPr="005A2699">
        <w:rPr>
          <w:rFonts w:eastAsia="Calibri"/>
          <w:sz w:val="28"/>
          <w:szCs w:val="28"/>
        </w:rPr>
        <w:t xml:space="preserve"> млн. руб</w:t>
      </w:r>
      <w:r w:rsidR="00AD7D8E" w:rsidRPr="005A2699">
        <w:rPr>
          <w:rFonts w:eastAsia="Calibri"/>
          <w:sz w:val="28"/>
          <w:szCs w:val="28"/>
        </w:rPr>
        <w:t>лей</w:t>
      </w:r>
      <w:r w:rsidR="00DD6686" w:rsidRPr="005A2699">
        <w:rPr>
          <w:rFonts w:eastAsia="Calibri"/>
          <w:sz w:val="28"/>
          <w:szCs w:val="28"/>
        </w:rPr>
        <w:t>.</w:t>
      </w:r>
    </w:p>
    <w:p w:rsidR="000A42F8" w:rsidRPr="005A2699" w:rsidRDefault="000A42F8" w:rsidP="000A42F8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 xml:space="preserve">Основную часть доходов консолидированного бюджета района составили поступления от налога на доходы физических лиц. На его долю приходится </w:t>
      </w:r>
      <w:r w:rsidR="00DD6686" w:rsidRPr="005A2699">
        <w:rPr>
          <w:rFonts w:eastAsia="Calibri"/>
          <w:sz w:val="28"/>
          <w:szCs w:val="28"/>
        </w:rPr>
        <w:t>45,4</w:t>
      </w:r>
      <w:r w:rsidRPr="005A2699">
        <w:rPr>
          <w:rFonts w:eastAsia="Calibri"/>
          <w:sz w:val="28"/>
          <w:szCs w:val="28"/>
        </w:rPr>
        <w:t>% процента всех налоговых и неналоговых доходов бюджета.</w:t>
      </w:r>
    </w:p>
    <w:p w:rsidR="000A42F8" w:rsidRPr="005A2699" w:rsidRDefault="000A42F8" w:rsidP="000A42F8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 xml:space="preserve">Отмечается рост поступлений налога на доходы физических лиц, который объясняется, в первую очередь, увеличением фонда оплаты труда, ростом количества налогоплательщиков – юридических лиц и поступления сумм налога, относящейся к налоговой базе, превышающей 5 </w:t>
      </w:r>
      <w:proofErr w:type="spellStart"/>
      <w:r w:rsidRPr="005A2699">
        <w:rPr>
          <w:rFonts w:eastAsia="Calibri"/>
          <w:sz w:val="28"/>
          <w:szCs w:val="28"/>
        </w:rPr>
        <w:t>млн.руб</w:t>
      </w:r>
      <w:proofErr w:type="spellEnd"/>
      <w:r w:rsidRPr="005A2699">
        <w:rPr>
          <w:rFonts w:eastAsia="Calibri"/>
          <w:sz w:val="28"/>
          <w:szCs w:val="28"/>
        </w:rPr>
        <w:t>.</w:t>
      </w:r>
    </w:p>
    <w:p w:rsidR="0043607D" w:rsidRPr="005A2699" w:rsidRDefault="000A42F8" w:rsidP="000A42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Отмечается рост налога, взимаемого в связи с применением упрощенной системы налогообложения, кот</w:t>
      </w:r>
      <w:r w:rsidR="0043607D" w:rsidRPr="005A2699">
        <w:rPr>
          <w:rFonts w:eastAsia="Calibri"/>
          <w:sz w:val="28"/>
          <w:szCs w:val="28"/>
        </w:rPr>
        <w:t xml:space="preserve">орый объясняется </w:t>
      </w:r>
      <w:r w:rsidR="005E6662" w:rsidRPr="005A2699">
        <w:rPr>
          <w:rFonts w:eastAsia="Calibri"/>
          <w:sz w:val="28"/>
          <w:szCs w:val="28"/>
        </w:rPr>
        <w:t>увеличением поступлений на основании деклараций за 2021 год в связи с увеличением доходов по некоторым налогоплательщикам</w:t>
      </w:r>
      <w:r w:rsidR="0043607D" w:rsidRPr="005A2699">
        <w:rPr>
          <w:rFonts w:eastAsia="Calibri"/>
          <w:sz w:val="28"/>
          <w:szCs w:val="28"/>
        </w:rPr>
        <w:t>, а также уплатой налога на основании ут</w:t>
      </w:r>
      <w:r w:rsidR="005E6662" w:rsidRPr="005A2699">
        <w:rPr>
          <w:rFonts w:eastAsia="Calibri"/>
          <w:sz w:val="28"/>
          <w:szCs w:val="28"/>
        </w:rPr>
        <w:t>очненных деклараций за 2019-2020</w:t>
      </w:r>
      <w:r w:rsidR="0043607D" w:rsidRPr="005A2699">
        <w:rPr>
          <w:rFonts w:eastAsia="Calibri"/>
          <w:sz w:val="28"/>
          <w:szCs w:val="28"/>
        </w:rPr>
        <w:t xml:space="preserve"> годы</w:t>
      </w:r>
      <w:r w:rsidRPr="005A2699">
        <w:rPr>
          <w:rFonts w:eastAsia="Calibri"/>
          <w:sz w:val="28"/>
          <w:szCs w:val="28"/>
        </w:rPr>
        <w:t xml:space="preserve"> отдельными налогоплательщиками</w:t>
      </w:r>
      <w:r w:rsidR="0043607D" w:rsidRPr="005A2699">
        <w:rPr>
          <w:rFonts w:eastAsia="Calibri"/>
          <w:sz w:val="28"/>
          <w:szCs w:val="28"/>
        </w:rPr>
        <w:t>.</w:t>
      </w:r>
    </w:p>
    <w:p w:rsidR="005E6662" w:rsidRPr="005A2699" w:rsidRDefault="005E6662" w:rsidP="005E66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Также отмечается рост доходов от платы за негативное воздействие на окружающую среду, который связан с увеличением количества выбросов загрязняющих веществ, образующихся при сжигании на факельных установках и (или) рассеивании попутного нефтяного газа;</w:t>
      </w:r>
    </w:p>
    <w:p w:rsidR="000A42F8" w:rsidRPr="005A2699" w:rsidRDefault="000A42F8" w:rsidP="000A42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На исполнение налоговых и неналоговых доходов консолидированного бюджета района в 202</w:t>
      </w:r>
      <w:r w:rsidR="00794177" w:rsidRPr="005A2699">
        <w:rPr>
          <w:rFonts w:eastAsia="Calibri"/>
          <w:sz w:val="28"/>
          <w:szCs w:val="28"/>
        </w:rPr>
        <w:t>2</w:t>
      </w:r>
      <w:r w:rsidRPr="005A2699">
        <w:rPr>
          <w:rFonts w:eastAsia="Calibri"/>
          <w:sz w:val="28"/>
          <w:szCs w:val="28"/>
        </w:rPr>
        <w:t xml:space="preserve"> году оказали влияние изменения федерального и регионального законодательства.</w:t>
      </w:r>
    </w:p>
    <w:p w:rsidR="00794177" w:rsidRPr="005A2699" w:rsidRDefault="00794177" w:rsidP="000A42F8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В рамках обеспечения социально-экономической стабильности в условиях внешнего санкционного давления организациям и индивидуальным предпринимателям, осуществляющим отдельные виды экономической деятельности, Правительством Российской Федерации продлены на 6 месяцев сроки уплаты налога, уплачиваемого в связи с применением упрощенной системы налогообложения за 2021 год и авансового платежа по налогу за I квартал 2022 года.</w:t>
      </w:r>
    </w:p>
    <w:p w:rsidR="00794177" w:rsidRPr="005A2699" w:rsidRDefault="005E6662" w:rsidP="005E6662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С 1 сентября 2022 года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 и средства от платежей по искам о возмещении вреда, причиненного окружающей среде вследствие нарушений обязательных требований, а также от платежей, уплачиваемых при добровольном возмещении вреда, причиненного окружающей среде вследствие нарушений обязательных требований, носят целевой характер и могут быть направлены только на выполнение природоохранных мероприятий.</w:t>
      </w:r>
    </w:p>
    <w:p w:rsidR="00800F94" w:rsidRPr="005A2699" w:rsidRDefault="00800F94" w:rsidP="00800F94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В 202</w:t>
      </w:r>
      <w:r w:rsidR="001A2DDF" w:rsidRPr="005A2699">
        <w:rPr>
          <w:sz w:val="28"/>
          <w:szCs w:val="28"/>
        </w:rPr>
        <w:t>1</w:t>
      </w:r>
      <w:r w:rsidRPr="005A2699">
        <w:rPr>
          <w:sz w:val="28"/>
          <w:szCs w:val="28"/>
        </w:rPr>
        <w:t xml:space="preserve"> году безвозмездные поступления в районный бюджет составили </w:t>
      </w:r>
      <w:r w:rsidR="001A2DDF" w:rsidRPr="005A2699">
        <w:rPr>
          <w:sz w:val="28"/>
          <w:szCs w:val="28"/>
        </w:rPr>
        <w:t>705</w:t>
      </w:r>
      <w:r w:rsidRPr="005A2699">
        <w:rPr>
          <w:sz w:val="28"/>
          <w:szCs w:val="28"/>
        </w:rPr>
        <w:t>,3 млн. рублей (99,</w:t>
      </w:r>
      <w:r w:rsidR="001A2DDF" w:rsidRPr="005A2699">
        <w:rPr>
          <w:sz w:val="28"/>
          <w:szCs w:val="28"/>
        </w:rPr>
        <w:t>4</w:t>
      </w:r>
      <w:r w:rsidRPr="005A2699">
        <w:rPr>
          <w:sz w:val="28"/>
          <w:szCs w:val="28"/>
        </w:rPr>
        <w:t xml:space="preserve"> процентов от плановых назначений). Дотации поступили в сумме 1</w:t>
      </w:r>
      <w:r w:rsidR="001A2DDF" w:rsidRPr="005A2699">
        <w:rPr>
          <w:sz w:val="28"/>
          <w:szCs w:val="28"/>
        </w:rPr>
        <w:t>69</w:t>
      </w:r>
      <w:r w:rsidRPr="005A2699">
        <w:rPr>
          <w:sz w:val="28"/>
          <w:szCs w:val="28"/>
        </w:rPr>
        <w:t>,</w:t>
      </w:r>
      <w:r w:rsidR="001A2DDF" w:rsidRPr="005A2699">
        <w:rPr>
          <w:sz w:val="28"/>
          <w:szCs w:val="28"/>
        </w:rPr>
        <w:t>8</w:t>
      </w:r>
      <w:r w:rsidRPr="005A2699">
        <w:rPr>
          <w:sz w:val="28"/>
          <w:szCs w:val="28"/>
        </w:rPr>
        <w:t xml:space="preserve"> млн. рублей. Субсидии получены в сумме </w:t>
      </w:r>
      <w:r w:rsidR="001A2DDF" w:rsidRPr="005A2699">
        <w:rPr>
          <w:sz w:val="28"/>
          <w:szCs w:val="28"/>
        </w:rPr>
        <w:t>28,2</w:t>
      </w:r>
      <w:r w:rsidRPr="005A2699">
        <w:rPr>
          <w:sz w:val="28"/>
          <w:szCs w:val="28"/>
        </w:rPr>
        <w:t xml:space="preserve"> млн. рублей. Субвенции и иные межбюджетные трансферты поступили в суммах </w:t>
      </w:r>
      <w:r w:rsidR="001A2DDF" w:rsidRPr="005A2699">
        <w:rPr>
          <w:sz w:val="28"/>
          <w:szCs w:val="28"/>
        </w:rPr>
        <w:t>426,1</w:t>
      </w:r>
      <w:r w:rsidRPr="005A2699">
        <w:rPr>
          <w:sz w:val="28"/>
          <w:szCs w:val="28"/>
        </w:rPr>
        <w:t xml:space="preserve"> млн. рублей и </w:t>
      </w:r>
      <w:r w:rsidR="001A2DDF" w:rsidRPr="005A2699">
        <w:rPr>
          <w:sz w:val="28"/>
          <w:szCs w:val="28"/>
        </w:rPr>
        <w:t>72,1</w:t>
      </w:r>
      <w:r w:rsidRPr="005A2699">
        <w:rPr>
          <w:sz w:val="28"/>
          <w:szCs w:val="28"/>
        </w:rPr>
        <w:t xml:space="preserve"> млн. рублей соответственно.</w:t>
      </w:r>
    </w:p>
    <w:p w:rsidR="00800F94" w:rsidRPr="005A2699" w:rsidRDefault="00800F94" w:rsidP="001F6CA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332B48" w:rsidRPr="005A2699" w:rsidRDefault="007C69E5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 w:rsidRPr="005A2699">
        <w:rPr>
          <w:sz w:val="28"/>
          <w:szCs w:val="28"/>
        </w:rPr>
        <w:t>3.</w:t>
      </w:r>
      <w:r w:rsidR="00332B48" w:rsidRPr="005A2699">
        <w:rPr>
          <w:sz w:val="28"/>
          <w:szCs w:val="28"/>
        </w:rPr>
        <w:t xml:space="preserve">2. Расходы районного бюджета </w:t>
      </w:r>
    </w:p>
    <w:p w:rsidR="00332B48" w:rsidRPr="005A2699" w:rsidRDefault="00332B48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:rsidR="00744517" w:rsidRPr="005A2699" w:rsidRDefault="00744517" w:rsidP="00744517">
      <w:pPr>
        <w:pStyle w:val="Default"/>
        <w:ind w:firstLine="709"/>
        <w:jc w:val="both"/>
        <w:rPr>
          <w:color w:val="auto"/>
          <w:sz w:val="28"/>
          <w:szCs w:val="28"/>
        </w:rPr>
      </w:pPr>
      <w:bookmarkStart w:id="2" w:name="sub_1033"/>
      <w:r w:rsidRPr="005A2699">
        <w:rPr>
          <w:color w:val="auto"/>
          <w:sz w:val="28"/>
          <w:szCs w:val="28"/>
        </w:rPr>
        <w:t xml:space="preserve">Основные параметры бюджета муниципального района по расходам в 2018–2036 годах приведены в приложении № </w:t>
      </w:r>
      <w:r w:rsidR="00AD7D8E" w:rsidRPr="005A2699">
        <w:rPr>
          <w:color w:val="auto"/>
          <w:sz w:val="28"/>
          <w:szCs w:val="28"/>
        </w:rPr>
        <w:t>2</w:t>
      </w:r>
      <w:r w:rsidRPr="005A2699">
        <w:rPr>
          <w:color w:val="auto"/>
          <w:sz w:val="28"/>
          <w:szCs w:val="28"/>
        </w:rPr>
        <w:t xml:space="preserve"> к долгосрочному бюджетному прогнозу.</w:t>
      </w:r>
    </w:p>
    <w:p w:rsidR="00744517" w:rsidRPr="005A2699" w:rsidRDefault="00744517" w:rsidP="00744517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lastRenderedPageBreak/>
        <w:t>В 202</w:t>
      </w:r>
      <w:r w:rsidR="003442C5" w:rsidRPr="005A2699">
        <w:rPr>
          <w:sz w:val="28"/>
          <w:szCs w:val="28"/>
        </w:rPr>
        <w:t>1</w:t>
      </w:r>
      <w:r w:rsidRPr="005A2699">
        <w:rPr>
          <w:sz w:val="28"/>
          <w:szCs w:val="28"/>
        </w:rPr>
        <w:t xml:space="preserve"> году была продолжена реализация мероприятий согласно указам Президента Российской Федерации от 7 мая 2012 года № 597–606 (далее – указы Президента), а также новых векторов, обозначенных в указе Президента Российской Федерации от 7 мая 2018 года, и исполнение в полном объеме принятых социальных обязательств. </w:t>
      </w:r>
    </w:p>
    <w:p w:rsidR="00744517" w:rsidRPr="005A2699" w:rsidRDefault="00744517" w:rsidP="00744517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Основу расходной части бюджета муниципального района в 202</w:t>
      </w:r>
      <w:r w:rsidR="003442C5" w:rsidRPr="005A2699">
        <w:rPr>
          <w:sz w:val="28"/>
          <w:szCs w:val="28"/>
        </w:rPr>
        <w:t>1</w:t>
      </w:r>
      <w:r w:rsidRPr="005A2699">
        <w:rPr>
          <w:sz w:val="28"/>
          <w:szCs w:val="28"/>
        </w:rPr>
        <w:t xml:space="preserve"> году составили бюджетные ассигнования, направляемые в социальную сферу: на образование, здравоохранение, спорт, культуру и социальную политику. В 202</w:t>
      </w:r>
      <w:r w:rsidR="003442C5" w:rsidRPr="005A2699">
        <w:rPr>
          <w:sz w:val="28"/>
          <w:szCs w:val="28"/>
        </w:rPr>
        <w:t>1</w:t>
      </w:r>
      <w:r w:rsidRPr="005A2699">
        <w:rPr>
          <w:sz w:val="28"/>
          <w:szCs w:val="28"/>
        </w:rPr>
        <w:t xml:space="preserve"> году объем бюджетных ассигнований, направленных в социальную сферу, составил </w:t>
      </w:r>
      <w:r w:rsidR="00E4623F" w:rsidRPr="005A2699">
        <w:rPr>
          <w:sz w:val="28"/>
          <w:szCs w:val="28"/>
        </w:rPr>
        <w:t>6</w:t>
      </w:r>
      <w:r w:rsidR="00974409" w:rsidRPr="005A2699">
        <w:rPr>
          <w:sz w:val="28"/>
          <w:szCs w:val="28"/>
        </w:rPr>
        <w:t>77</w:t>
      </w:r>
      <w:r w:rsidR="00E4623F" w:rsidRPr="005A2699">
        <w:rPr>
          <w:sz w:val="28"/>
          <w:szCs w:val="28"/>
        </w:rPr>
        <w:t> </w:t>
      </w:r>
      <w:r w:rsidR="00974409" w:rsidRPr="005A2699">
        <w:rPr>
          <w:sz w:val="28"/>
          <w:szCs w:val="28"/>
        </w:rPr>
        <w:t>203</w:t>
      </w:r>
      <w:r w:rsidR="00E4623F" w:rsidRPr="005A2699">
        <w:rPr>
          <w:sz w:val="28"/>
          <w:szCs w:val="28"/>
        </w:rPr>
        <w:t>,</w:t>
      </w:r>
      <w:r w:rsidR="00974409" w:rsidRPr="005A2699">
        <w:rPr>
          <w:sz w:val="28"/>
          <w:szCs w:val="28"/>
        </w:rPr>
        <w:t>5</w:t>
      </w:r>
      <w:r w:rsidRPr="005A2699">
        <w:rPr>
          <w:sz w:val="28"/>
          <w:szCs w:val="28"/>
        </w:rPr>
        <w:t xml:space="preserve"> тыс. рублей, что составляет </w:t>
      </w:r>
      <w:r w:rsidR="00071E8E" w:rsidRPr="005A2699">
        <w:rPr>
          <w:sz w:val="28"/>
          <w:szCs w:val="28"/>
        </w:rPr>
        <w:t>6</w:t>
      </w:r>
      <w:r w:rsidR="00974409" w:rsidRPr="005A2699">
        <w:rPr>
          <w:sz w:val="28"/>
          <w:szCs w:val="28"/>
        </w:rPr>
        <w:t>7</w:t>
      </w:r>
      <w:r w:rsidR="00071E8E" w:rsidRPr="005A2699">
        <w:rPr>
          <w:sz w:val="28"/>
          <w:szCs w:val="28"/>
        </w:rPr>
        <w:t>,</w:t>
      </w:r>
      <w:r w:rsidR="00974409" w:rsidRPr="005A2699">
        <w:rPr>
          <w:sz w:val="28"/>
          <w:szCs w:val="28"/>
        </w:rPr>
        <w:t>1</w:t>
      </w:r>
      <w:r w:rsidRPr="005A2699">
        <w:rPr>
          <w:sz w:val="28"/>
          <w:szCs w:val="28"/>
        </w:rPr>
        <w:t xml:space="preserve"> процентов от общего объема расходов.</w:t>
      </w:r>
    </w:p>
    <w:p w:rsidR="006B4273" w:rsidRPr="005A2699" w:rsidRDefault="006B4273" w:rsidP="001F6C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 соответствии с требованиями федерального и регионального законодательства бюджет района формируется в программном формате. На финансирование 25 </w:t>
      </w:r>
      <w:proofErr w:type="gramStart"/>
      <w:r w:rsidRPr="005A2699">
        <w:rPr>
          <w:sz w:val="28"/>
          <w:szCs w:val="28"/>
        </w:rPr>
        <w:t>муниципальных  программ</w:t>
      </w:r>
      <w:proofErr w:type="gramEnd"/>
      <w:r w:rsidRPr="005A2699">
        <w:rPr>
          <w:sz w:val="28"/>
          <w:szCs w:val="28"/>
        </w:rPr>
        <w:t xml:space="preserve">, принятых по району направлено </w:t>
      </w:r>
      <w:r w:rsidR="00974409" w:rsidRPr="005A2699">
        <w:rPr>
          <w:sz w:val="28"/>
          <w:szCs w:val="28"/>
        </w:rPr>
        <w:t>1 000,8</w:t>
      </w:r>
      <w:r w:rsidRPr="005A2699">
        <w:rPr>
          <w:sz w:val="28"/>
          <w:szCs w:val="28"/>
        </w:rPr>
        <w:t xml:space="preserve"> </w:t>
      </w:r>
      <w:r w:rsidR="00974409" w:rsidRPr="005A2699">
        <w:rPr>
          <w:sz w:val="28"/>
          <w:szCs w:val="28"/>
        </w:rPr>
        <w:t>тыс</w:t>
      </w:r>
      <w:r w:rsidRPr="005A2699">
        <w:rPr>
          <w:sz w:val="28"/>
          <w:szCs w:val="28"/>
        </w:rPr>
        <w:t>. рублей, что составило 98,</w:t>
      </w:r>
      <w:r w:rsidR="00974409" w:rsidRPr="005A2699">
        <w:rPr>
          <w:sz w:val="28"/>
          <w:szCs w:val="28"/>
        </w:rPr>
        <w:t>2</w:t>
      </w:r>
      <w:r w:rsidRPr="005A2699">
        <w:rPr>
          <w:sz w:val="28"/>
          <w:szCs w:val="28"/>
        </w:rPr>
        <w:t xml:space="preserve"> % общего объема бюджета.</w:t>
      </w:r>
    </w:p>
    <w:p w:rsidR="000772F9" w:rsidRPr="005A2699" w:rsidRDefault="00E1198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 2021 году муниципалитет принял участие в 3 национальных и 4 региональных проектах с финансированием из федерального, областного и местных бюджетов на общую сумму около 56,6 миллионов рублей. </w:t>
      </w:r>
      <w:r w:rsidR="000772F9" w:rsidRPr="005A2699">
        <w:rPr>
          <w:sz w:val="28"/>
          <w:szCs w:val="28"/>
        </w:rPr>
        <w:t xml:space="preserve">Проекты реализованы в сфере образования и жилищно-коммунального хозяйства.  </w:t>
      </w:r>
    </w:p>
    <w:p w:rsidR="00465FAF" w:rsidRPr="005A2699" w:rsidRDefault="00465FAF" w:rsidP="001F6C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Продолжена работа по реализации плана </w:t>
      </w:r>
      <w:r w:rsidR="00B82E2A" w:rsidRPr="005A2699">
        <w:rPr>
          <w:sz w:val="28"/>
          <w:szCs w:val="28"/>
        </w:rPr>
        <w:t>мероприятий по оздоровлению муниципальных финансов Бузулукского района</w:t>
      </w:r>
      <w:r w:rsidRPr="005A2699">
        <w:rPr>
          <w:sz w:val="28"/>
          <w:szCs w:val="28"/>
        </w:rPr>
        <w:t xml:space="preserve">, утвержденного постановлением </w:t>
      </w:r>
      <w:r w:rsidR="00B82E2A" w:rsidRPr="005A2699">
        <w:rPr>
          <w:sz w:val="28"/>
          <w:szCs w:val="28"/>
        </w:rPr>
        <w:t>администрации Бузулукского района</w:t>
      </w:r>
      <w:r w:rsidRPr="005A2699">
        <w:rPr>
          <w:sz w:val="28"/>
          <w:szCs w:val="28"/>
        </w:rPr>
        <w:t xml:space="preserve"> от </w:t>
      </w:r>
      <w:r w:rsidR="00B82E2A" w:rsidRPr="005A2699">
        <w:rPr>
          <w:sz w:val="28"/>
          <w:szCs w:val="28"/>
        </w:rPr>
        <w:t xml:space="preserve">19.12.2016 года № 907-п </w:t>
      </w:r>
      <w:r w:rsidRPr="005A2699">
        <w:rPr>
          <w:sz w:val="28"/>
          <w:szCs w:val="28"/>
        </w:rPr>
        <w:t>«</w:t>
      </w:r>
      <w:r w:rsidR="00B82E2A" w:rsidRPr="005A2699">
        <w:rPr>
          <w:sz w:val="28"/>
          <w:szCs w:val="28"/>
        </w:rPr>
        <w:t>Об утверждении плана мероприятий по оздоровлению муниципальных финансов Бузулукского района на 2017-2024 годы</w:t>
      </w:r>
      <w:r w:rsidRPr="005A2699">
        <w:rPr>
          <w:sz w:val="28"/>
          <w:szCs w:val="28"/>
        </w:rPr>
        <w:t xml:space="preserve">» (далее – план). </w:t>
      </w:r>
      <w:r w:rsidR="00B82E2A" w:rsidRPr="005A2699">
        <w:rPr>
          <w:sz w:val="28"/>
          <w:szCs w:val="28"/>
        </w:rPr>
        <w:t xml:space="preserve"> </w:t>
      </w:r>
      <w:r w:rsidRPr="005A2699">
        <w:rPr>
          <w:sz w:val="28"/>
          <w:szCs w:val="28"/>
        </w:rPr>
        <w:t xml:space="preserve">План содержит перечень мер, направленных на обеспечение устойчивости бюджетной системы </w:t>
      </w:r>
      <w:r w:rsidR="00B82E2A" w:rsidRPr="005A2699">
        <w:rPr>
          <w:sz w:val="28"/>
          <w:szCs w:val="28"/>
        </w:rPr>
        <w:t>Бузулукского района</w:t>
      </w:r>
      <w:r w:rsidRPr="005A2699">
        <w:rPr>
          <w:sz w:val="28"/>
          <w:szCs w:val="28"/>
        </w:rPr>
        <w:t xml:space="preserve">, сгруппированных по следующим направлениям: меры по увеличению поступлений налоговых и неналоговых доходов; меры по оптимизации расходов; </w:t>
      </w:r>
      <w:r w:rsidR="004A1234" w:rsidRPr="005A2699">
        <w:rPr>
          <w:sz w:val="28"/>
          <w:szCs w:val="28"/>
        </w:rPr>
        <w:t>меры по снижению (недопущению) просроченной кредиторской задолженности бюджета муниципального образования, меры по снижению (недопущению) муниципального долга</w:t>
      </w:r>
      <w:r w:rsidRPr="005A2699">
        <w:rPr>
          <w:sz w:val="28"/>
          <w:szCs w:val="28"/>
        </w:rPr>
        <w:t xml:space="preserve">. Бюджетный эффект от проведения вышеуказанных мероприятий составил в 2022 году </w:t>
      </w:r>
      <w:r w:rsidR="004A1234" w:rsidRPr="005A2699">
        <w:rPr>
          <w:sz w:val="28"/>
          <w:szCs w:val="28"/>
        </w:rPr>
        <w:t xml:space="preserve">14,5 </w:t>
      </w:r>
      <w:proofErr w:type="gramStart"/>
      <w:r w:rsidR="004A1234" w:rsidRPr="005A2699">
        <w:rPr>
          <w:sz w:val="28"/>
          <w:szCs w:val="28"/>
        </w:rPr>
        <w:t>млн.</w:t>
      </w:r>
      <w:r w:rsidRPr="005A2699">
        <w:rPr>
          <w:sz w:val="28"/>
          <w:szCs w:val="28"/>
        </w:rPr>
        <w:t>рублей</w:t>
      </w:r>
      <w:proofErr w:type="gramEnd"/>
      <w:r w:rsidRPr="005A2699">
        <w:rPr>
          <w:sz w:val="28"/>
          <w:szCs w:val="28"/>
        </w:rPr>
        <w:t xml:space="preserve">, в 2023 году бюджетный эффект ожидается в размере </w:t>
      </w:r>
      <w:r w:rsidR="004A1234" w:rsidRPr="005A2699">
        <w:rPr>
          <w:sz w:val="28"/>
          <w:szCs w:val="28"/>
        </w:rPr>
        <w:t>11,4 млн</w:t>
      </w:r>
      <w:r w:rsidRPr="005A2699">
        <w:rPr>
          <w:sz w:val="28"/>
          <w:szCs w:val="28"/>
        </w:rPr>
        <w:t>. рублей.</w:t>
      </w:r>
    </w:p>
    <w:p w:rsidR="000772F9" w:rsidRPr="005A2699" w:rsidRDefault="00785C41" w:rsidP="001F6C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В 20</w:t>
      </w:r>
      <w:r w:rsidR="00E1198D" w:rsidRPr="005A2699">
        <w:rPr>
          <w:sz w:val="28"/>
          <w:szCs w:val="28"/>
        </w:rPr>
        <w:t>20</w:t>
      </w:r>
      <w:r w:rsidRPr="005A2699">
        <w:rPr>
          <w:sz w:val="28"/>
          <w:szCs w:val="28"/>
        </w:rPr>
        <w:t xml:space="preserve"> - 202</w:t>
      </w:r>
      <w:r w:rsidR="00E1198D" w:rsidRPr="005A2699">
        <w:rPr>
          <w:sz w:val="28"/>
          <w:szCs w:val="28"/>
        </w:rPr>
        <w:t>2</w:t>
      </w:r>
      <w:r w:rsidRPr="005A2699">
        <w:rPr>
          <w:sz w:val="28"/>
          <w:szCs w:val="28"/>
        </w:rPr>
        <w:t xml:space="preserve"> годах финансовый отдел Бузулукского района продолжил практику осуществления мероприятий, направленных на повышение открытости бюджетных данных. </w:t>
      </w:r>
      <w:r w:rsidR="000772F9" w:rsidRPr="005A2699">
        <w:rPr>
          <w:sz w:val="28"/>
          <w:szCs w:val="28"/>
        </w:rPr>
        <w:t>Министерством финансов Оренбургской области проводился рейтинг открытости бюджетных данных среди муниципальных образований Оренбургской области за 202</w:t>
      </w:r>
      <w:r w:rsidR="00E1198D" w:rsidRPr="005A2699">
        <w:rPr>
          <w:sz w:val="28"/>
          <w:szCs w:val="28"/>
        </w:rPr>
        <w:t>1</w:t>
      </w:r>
      <w:r w:rsidR="000772F9" w:rsidRPr="005A2699">
        <w:rPr>
          <w:sz w:val="28"/>
          <w:szCs w:val="28"/>
        </w:rPr>
        <w:t xml:space="preserve"> год. По итогам проведенной оценки Бузулукский район обеспечил 100% наполняемость сайта бюджетной информацией.</w:t>
      </w:r>
      <w:r w:rsidRPr="005A2699">
        <w:rPr>
          <w:sz w:val="28"/>
          <w:szCs w:val="28"/>
        </w:rPr>
        <w:t xml:space="preserve"> </w:t>
      </w:r>
      <w:r w:rsidR="000772F9" w:rsidRPr="005A2699">
        <w:rPr>
          <w:sz w:val="28"/>
          <w:szCs w:val="28"/>
        </w:rPr>
        <w:t>В 202</w:t>
      </w:r>
      <w:r w:rsidR="00E1198D" w:rsidRPr="005A2699">
        <w:rPr>
          <w:sz w:val="28"/>
          <w:szCs w:val="28"/>
        </w:rPr>
        <w:t>1</w:t>
      </w:r>
      <w:r w:rsidR="000772F9" w:rsidRPr="005A2699">
        <w:rPr>
          <w:sz w:val="28"/>
          <w:szCs w:val="28"/>
        </w:rPr>
        <w:t xml:space="preserve"> году продолжена работа ранее запущенного совместно с Ассоциацией экспертов «Центр фискальной политики» сайта интерактивный бюджет для граждан Бузулукского района Оренбургской области. В целях обеспечения публичности ин</w:t>
      </w:r>
      <w:r w:rsidRPr="005A2699">
        <w:rPr>
          <w:sz w:val="28"/>
          <w:szCs w:val="28"/>
        </w:rPr>
        <w:t xml:space="preserve">формации на сайте администрации </w:t>
      </w:r>
      <w:r w:rsidR="000772F9" w:rsidRPr="005A2699">
        <w:rPr>
          <w:sz w:val="28"/>
          <w:szCs w:val="28"/>
        </w:rPr>
        <w:t>района своевременно публиковалась ежемесячная информация об исполнении бюджета района, решения о бюджете.</w:t>
      </w:r>
    </w:p>
    <w:p w:rsidR="005E6662" w:rsidRPr="005A2699" w:rsidRDefault="005E6662" w:rsidP="005E6662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 рамках реализации инициативных проектов в 2022 году получены субсидии из областного бюджета в сумме 9,02 </w:t>
      </w:r>
      <w:proofErr w:type="spellStart"/>
      <w:r w:rsidRPr="005A2699">
        <w:rPr>
          <w:sz w:val="28"/>
          <w:szCs w:val="28"/>
        </w:rPr>
        <w:t>млн.руб</w:t>
      </w:r>
      <w:proofErr w:type="spellEnd"/>
      <w:r w:rsidRPr="005A2699">
        <w:rPr>
          <w:sz w:val="28"/>
          <w:szCs w:val="28"/>
        </w:rPr>
        <w:t xml:space="preserve">., </w:t>
      </w:r>
      <w:proofErr w:type="spellStart"/>
      <w:r w:rsidRPr="005A2699">
        <w:rPr>
          <w:sz w:val="28"/>
          <w:szCs w:val="28"/>
        </w:rPr>
        <w:t>софинансирование</w:t>
      </w:r>
      <w:proofErr w:type="spellEnd"/>
      <w:r w:rsidRPr="005A2699">
        <w:rPr>
          <w:sz w:val="28"/>
          <w:szCs w:val="28"/>
        </w:rPr>
        <w:t xml:space="preserve"> сельских поселений составило 2,9 млн. руб., привлечены средства спонсоров и населения в размере 2,7 </w:t>
      </w:r>
      <w:proofErr w:type="spellStart"/>
      <w:r w:rsidRPr="005A2699">
        <w:rPr>
          <w:sz w:val="28"/>
          <w:szCs w:val="28"/>
        </w:rPr>
        <w:t>млн.руб</w:t>
      </w:r>
      <w:proofErr w:type="spellEnd"/>
      <w:r w:rsidRPr="005A2699">
        <w:rPr>
          <w:sz w:val="28"/>
          <w:szCs w:val="28"/>
        </w:rPr>
        <w:t xml:space="preserve">. </w:t>
      </w:r>
      <w:r w:rsidR="00332794" w:rsidRPr="005A2699">
        <w:rPr>
          <w:sz w:val="28"/>
          <w:szCs w:val="28"/>
        </w:rPr>
        <w:t xml:space="preserve">В рамках проектов </w:t>
      </w:r>
      <w:r w:rsidRPr="005A2699">
        <w:rPr>
          <w:sz w:val="28"/>
          <w:szCs w:val="28"/>
        </w:rPr>
        <w:t xml:space="preserve">произведен ремонт </w:t>
      </w:r>
      <w:proofErr w:type="spellStart"/>
      <w:r w:rsidRPr="005A2699">
        <w:rPr>
          <w:sz w:val="28"/>
          <w:szCs w:val="28"/>
        </w:rPr>
        <w:lastRenderedPageBreak/>
        <w:t>внутрипоселковых</w:t>
      </w:r>
      <w:proofErr w:type="spellEnd"/>
      <w:r w:rsidRPr="005A2699">
        <w:rPr>
          <w:sz w:val="28"/>
          <w:szCs w:val="28"/>
        </w:rPr>
        <w:t xml:space="preserve"> дорог в с. </w:t>
      </w:r>
      <w:proofErr w:type="spellStart"/>
      <w:r w:rsidRPr="005A2699">
        <w:rPr>
          <w:sz w:val="28"/>
          <w:szCs w:val="28"/>
        </w:rPr>
        <w:t>Алдаркино</w:t>
      </w:r>
      <w:proofErr w:type="spellEnd"/>
      <w:r w:rsidRPr="005A2699">
        <w:rPr>
          <w:sz w:val="28"/>
          <w:szCs w:val="28"/>
        </w:rPr>
        <w:t xml:space="preserve">, с. Липовка, с. Покровка, с. Подколки, с. </w:t>
      </w:r>
      <w:proofErr w:type="spellStart"/>
      <w:r w:rsidRPr="005A2699">
        <w:rPr>
          <w:sz w:val="28"/>
          <w:szCs w:val="28"/>
        </w:rPr>
        <w:t>Сухоречка</w:t>
      </w:r>
      <w:proofErr w:type="spellEnd"/>
      <w:r w:rsidRPr="005A2699">
        <w:rPr>
          <w:sz w:val="28"/>
          <w:szCs w:val="28"/>
        </w:rPr>
        <w:t xml:space="preserve">, с. </w:t>
      </w:r>
      <w:proofErr w:type="gramStart"/>
      <w:r w:rsidRPr="005A2699">
        <w:rPr>
          <w:sz w:val="28"/>
          <w:szCs w:val="28"/>
        </w:rPr>
        <w:t>Твердилово,  капитально</w:t>
      </w:r>
      <w:proofErr w:type="gramEnd"/>
      <w:r w:rsidRPr="005A2699">
        <w:rPr>
          <w:sz w:val="28"/>
          <w:szCs w:val="28"/>
        </w:rPr>
        <w:t xml:space="preserve"> отремонтированы ограждения кладбищ в с. Верхняя Вязовка, д. </w:t>
      </w:r>
      <w:proofErr w:type="spellStart"/>
      <w:r w:rsidRPr="005A2699">
        <w:rPr>
          <w:sz w:val="28"/>
          <w:szCs w:val="28"/>
        </w:rPr>
        <w:t>Казаковка</w:t>
      </w:r>
      <w:proofErr w:type="spellEnd"/>
      <w:r w:rsidRPr="005A2699">
        <w:rPr>
          <w:sz w:val="28"/>
          <w:szCs w:val="28"/>
        </w:rPr>
        <w:t xml:space="preserve">, с. Каменная </w:t>
      </w:r>
      <w:proofErr w:type="spellStart"/>
      <w:r w:rsidRPr="005A2699">
        <w:rPr>
          <w:sz w:val="28"/>
          <w:szCs w:val="28"/>
        </w:rPr>
        <w:t>Сарма</w:t>
      </w:r>
      <w:proofErr w:type="spellEnd"/>
      <w:r w:rsidRPr="005A2699">
        <w:rPr>
          <w:sz w:val="28"/>
          <w:szCs w:val="28"/>
        </w:rPr>
        <w:t xml:space="preserve">, с. </w:t>
      </w:r>
      <w:proofErr w:type="spellStart"/>
      <w:r w:rsidRPr="005A2699">
        <w:rPr>
          <w:sz w:val="28"/>
          <w:szCs w:val="28"/>
        </w:rPr>
        <w:t>Могутово</w:t>
      </w:r>
      <w:proofErr w:type="spellEnd"/>
      <w:r w:rsidRPr="005A2699">
        <w:rPr>
          <w:sz w:val="28"/>
          <w:szCs w:val="28"/>
        </w:rPr>
        <w:t xml:space="preserve">, </w:t>
      </w:r>
      <w:proofErr w:type="spellStart"/>
      <w:r w:rsidRPr="005A2699">
        <w:rPr>
          <w:sz w:val="28"/>
          <w:szCs w:val="28"/>
        </w:rPr>
        <w:t>с.Староалександровка</w:t>
      </w:r>
      <w:proofErr w:type="spellEnd"/>
      <w:r w:rsidRPr="005A2699">
        <w:rPr>
          <w:sz w:val="28"/>
          <w:szCs w:val="28"/>
        </w:rPr>
        <w:t xml:space="preserve">, с. Шахматовка, приобретены спортивные детские игровые площадки в с. </w:t>
      </w:r>
      <w:proofErr w:type="spellStart"/>
      <w:r w:rsidRPr="005A2699">
        <w:rPr>
          <w:sz w:val="28"/>
          <w:szCs w:val="28"/>
        </w:rPr>
        <w:t>Перевозинка</w:t>
      </w:r>
      <w:proofErr w:type="spellEnd"/>
      <w:r w:rsidRPr="005A2699">
        <w:rPr>
          <w:sz w:val="28"/>
          <w:szCs w:val="28"/>
        </w:rPr>
        <w:t xml:space="preserve"> и с. Новая Тепловка, с. </w:t>
      </w:r>
      <w:proofErr w:type="spellStart"/>
      <w:r w:rsidRPr="005A2699">
        <w:rPr>
          <w:sz w:val="28"/>
          <w:szCs w:val="28"/>
        </w:rPr>
        <w:t>Проскурино</w:t>
      </w:r>
      <w:proofErr w:type="spellEnd"/>
      <w:r w:rsidRPr="005A2699">
        <w:rPr>
          <w:sz w:val="28"/>
          <w:szCs w:val="28"/>
        </w:rPr>
        <w:t>, а также осуществлено устройство основания спортивной площадки в с. Преображенка.</w:t>
      </w:r>
    </w:p>
    <w:p w:rsidR="00332794" w:rsidRPr="005A2699" w:rsidRDefault="00332794" w:rsidP="00332794">
      <w:pPr>
        <w:ind w:firstLine="851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На территории Бузулукского района проект «Народный бюджет» начал реализоваться  с 2017 года. Проводится  конкурсный отбор проектов, направленных на обеспечение участия населения муниципального образования сельских поселений в решении вопросов местного значения.</w:t>
      </w:r>
    </w:p>
    <w:p w:rsidR="000E0CBB" w:rsidRPr="005A2699" w:rsidRDefault="000E0CBB" w:rsidP="000E0CBB">
      <w:pPr>
        <w:shd w:val="clear" w:color="auto" w:fill="FFFFFF"/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 2021 году по итогу конкурса восьми сельским поселениям выделено из бюджета района 775,8 тыс. руб., </w:t>
      </w:r>
      <w:proofErr w:type="spellStart"/>
      <w:r w:rsidRPr="005A2699">
        <w:rPr>
          <w:sz w:val="28"/>
          <w:szCs w:val="28"/>
        </w:rPr>
        <w:t>софинансирование</w:t>
      </w:r>
      <w:proofErr w:type="spellEnd"/>
      <w:r w:rsidRPr="005A2699">
        <w:rPr>
          <w:sz w:val="28"/>
          <w:szCs w:val="28"/>
        </w:rPr>
        <w:t xml:space="preserve"> сельских поселений – 152,7 тыс. руб.</w:t>
      </w:r>
      <w:proofErr w:type="gramStart"/>
      <w:r w:rsidRPr="005A2699">
        <w:rPr>
          <w:sz w:val="28"/>
          <w:szCs w:val="28"/>
        </w:rPr>
        <w:t>,  привлечены</w:t>
      </w:r>
      <w:proofErr w:type="gramEnd"/>
      <w:r w:rsidRPr="005A2699">
        <w:rPr>
          <w:sz w:val="28"/>
          <w:szCs w:val="28"/>
        </w:rPr>
        <w:t xml:space="preserve">  средства спонсоров –  57,1 тыс. руб. и населения – 49,0 тыс. руб. Общая стоимость проектов составляет  1034,6 </w:t>
      </w:r>
      <w:proofErr w:type="spellStart"/>
      <w:r w:rsidRPr="005A2699">
        <w:rPr>
          <w:sz w:val="28"/>
          <w:szCs w:val="28"/>
        </w:rPr>
        <w:t>тыс.руб</w:t>
      </w:r>
      <w:proofErr w:type="spellEnd"/>
      <w:r w:rsidRPr="005A2699">
        <w:rPr>
          <w:sz w:val="28"/>
          <w:szCs w:val="28"/>
        </w:rPr>
        <w:t xml:space="preserve">. В </w:t>
      </w:r>
      <w:proofErr w:type="spellStart"/>
      <w:r w:rsidRPr="005A2699">
        <w:rPr>
          <w:sz w:val="28"/>
          <w:szCs w:val="28"/>
        </w:rPr>
        <w:t>с.Липовка</w:t>
      </w:r>
      <w:proofErr w:type="spellEnd"/>
      <w:r w:rsidRPr="005A2699">
        <w:rPr>
          <w:sz w:val="28"/>
          <w:szCs w:val="28"/>
        </w:rPr>
        <w:t xml:space="preserve"> и </w:t>
      </w:r>
      <w:proofErr w:type="spellStart"/>
      <w:r w:rsidRPr="005A2699">
        <w:rPr>
          <w:sz w:val="28"/>
          <w:szCs w:val="28"/>
        </w:rPr>
        <w:t>с.Могутово</w:t>
      </w:r>
      <w:proofErr w:type="spellEnd"/>
      <w:r w:rsidRPr="005A2699">
        <w:rPr>
          <w:sz w:val="28"/>
          <w:szCs w:val="28"/>
        </w:rPr>
        <w:t xml:space="preserve"> приобретен щебень для ремонта участка улично- дорожной сети. В </w:t>
      </w:r>
      <w:proofErr w:type="spellStart"/>
      <w:r w:rsidRPr="005A2699">
        <w:rPr>
          <w:sz w:val="28"/>
          <w:szCs w:val="28"/>
        </w:rPr>
        <w:t>с.Колтубанка</w:t>
      </w:r>
      <w:proofErr w:type="spellEnd"/>
      <w:r w:rsidRPr="005A2699">
        <w:rPr>
          <w:sz w:val="28"/>
          <w:szCs w:val="28"/>
        </w:rPr>
        <w:t xml:space="preserve">, </w:t>
      </w:r>
      <w:proofErr w:type="spellStart"/>
      <w:r w:rsidRPr="005A2699">
        <w:rPr>
          <w:sz w:val="28"/>
          <w:szCs w:val="28"/>
        </w:rPr>
        <w:t>п.Красногвардеец</w:t>
      </w:r>
      <w:proofErr w:type="spellEnd"/>
      <w:r w:rsidRPr="005A2699">
        <w:rPr>
          <w:sz w:val="28"/>
          <w:szCs w:val="28"/>
        </w:rPr>
        <w:t xml:space="preserve"> и </w:t>
      </w:r>
      <w:proofErr w:type="spellStart"/>
      <w:r w:rsidRPr="005A2699">
        <w:rPr>
          <w:sz w:val="28"/>
          <w:szCs w:val="28"/>
        </w:rPr>
        <w:t>с.Шахматовка</w:t>
      </w:r>
      <w:proofErr w:type="spellEnd"/>
      <w:r w:rsidRPr="005A2699">
        <w:rPr>
          <w:sz w:val="28"/>
          <w:szCs w:val="28"/>
        </w:rPr>
        <w:t xml:space="preserve"> произведен ремонт ограждения кладбища, п. Искра приобретено детское игровое оборудование, в </w:t>
      </w:r>
      <w:proofErr w:type="spellStart"/>
      <w:r w:rsidRPr="005A2699">
        <w:rPr>
          <w:sz w:val="28"/>
          <w:szCs w:val="28"/>
        </w:rPr>
        <w:t>с.Елшанка</w:t>
      </w:r>
      <w:proofErr w:type="spellEnd"/>
      <w:r w:rsidRPr="005A2699">
        <w:rPr>
          <w:sz w:val="28"/>
          <w:szCs w:val="28"/>
        </w:rPr>
        <w:t xml:space="preserve"> Первая обустроены торговые ряды, а в </w:t>
      </w:r>
      <w:proofErr w:type="spellStart"/>
      <w:r w:rsidRPr="005A2699">
        <w:rPr>
          <w:sz w:val="28"/>
          <w:szCs w:val="28"/>
        </w:rPr>
        <w:t>с.Елховка</w:t>
      </w:r>
      <w:proofErr w:type="spellEnd"/>
      <w:r w:rsidRPr="005A2699">
        <w:rPr>
          <w:sz w:val="28"/>
          <w:szCs w:val="28"/>
        </w:rPr>
        <w:t xml:space="preserve"> произведен ремонт входной группы здания  </w:t>
      </w:r>
      <w:r w:rsidRPr="005A2699">
        <w:t xml:space="preserve"> </w:t>
      </w:r>
      <w:r w:rsidRPr="005A2699">
        <w:rPr>
          <w:sz w:val="28"/>
          <w:szCs w:val="28"/>
        </w:rPr>
        <w:t>сельского дома культуры</w:t>
      </w:r>
      <w:r w:rsidRPr="005A2699">
        <w:rPr>
          <w:i/>
          <w:sz w:val="28"/>
          <w:szCs w:val="28"/>
        </w:rPr>
        <w:t>.</w:t>
      </w:r>
      <w:r w:rsidRPr="005A2699">
        <w:rPr>
          <w:sz w:val="28"/>
          <w:szCs w:val="28"/>
        </w:rPr>
        <w:t xml:space="preserve"> </w:t>
      </w:r>
    </w:p>
    <w:p w:rsidR="000E0CBB" w:rsidRPr="005A2699" w:rsidRDefault="000E0CBB" w:rsidP="000E0CBB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 2022 году по итогу конкурса восьми сельским поселениям выделено из бюджета района 800,0 тыс. руб., </w:t>
      </w:r>
      <w:proofErr w:type="spellStart"/>
      <w:r w:rsidRPr="005A2699">
        <w:rPr>
          <w:sz w:val="28"/>
          <w:szCs w:val="28"/>
        </w:rPr>
        <w:t>софинансирование</w:t>
      </w:r>
      <w:proofErr w:type="spellEnd"/>
      <w:r w:rsidRPr="005A2699">
        <w:rPr>
          <w:sz w:val="28"/>
          <w:szCs w:val="28"/>
        </w:rPr>
        <w:t xml:space="preserve"> сельских поселений – 276,7 тыс. руб.</w:t>
      </w:r>
      <w:proofErr w:type="gramStart"/>
      <w:r w:rsidRPr="005A2699">
        <w:rPr>
          <w:sz w:val="28"/>
          <w:szCs w:val="28"/>
        </w:rPr>
        <w:t>,  привлечены</w:t>
      </w:r>
      <w:proofErr w:type="gramEnd"/>
      <w:r w:rsidRPr="005A2699">
        <w:rPr>
          <w:sz w:val="28"/>
          <w:szCs w:val="28"/>
        </w:rPr>
        <w:t xml:space="preserve">  средства спонсоров –  178,8 тыс. руб. и населения – 156,0 тыс. руб. Общая стоимость проектов составляет  1411,5 </w:t>
      </w:r>
      <w:proofErr w:type="spellStart"/>
      <w:r w:rsidRPr="005A2699">
        <w:rPr>
          <w:sz w:val="28"/>
          <w:szCs w:val="28"/>
        </w:rPr>
        <w:t>тыс.руб</w:t>
      </w:r>
      <w:proofErr w:type="spellEnd"/>
      <w:r w:rsidRPr="005A2699">
        <w:rPr>
          <w:sz w:val="28"/>
          <w:szCs w:val="28"/>
        </w:rPr>
        <w:t xml:space="preserve">. В </w:t>
      </w:r>
      <w:proofErr w:type="spellStart"/>
      <w:r w:rsidRPr="005A2699">
        <w:rPr>
          <w:sz w:val="28"/>
          <w:szCs w:val="28"/>
        </w:rPr>
        <w:t>с.Елшанка</w:t>
      </w:r>
      <w:proofErr w:type="spellEnd"/>
      <w:r w:rsidRPr="005A2699">
        <w:rPr>
          <w:sz w:val="28"/>
          <w:szCs w:val="28"/>
        </w:rPr>
        <w:t xml:space="preserve"> </w:t>
      </w:r>
      <w:proofErr w:type="gramStart"/>
      <w:r w:rsidRPr="005A2699">
        <w:rPr>
          <w:sz w:val="28"/>
          <w:szCs w:val="28"/>
        </w:rPr>
        <w:t>Первая  приобретено</w:t>
      </w:r>
      <w:proofErr w:type="gramEnd"/>
      <w:r w:rsidRPr="005A2699">
        <w:rPr>
          <w:sz w:val="28"/>
          <w:szCs w:val="28"/>
        </w:rPr>
        <w:t xml:space="preserve"> 12 контейнеров для ТКО с крышкой и 2 урны, в </w:t>
      </w:r>
      <w:proofErr w:type="spellStart"/>
      <w:r w:rsidRPr="005A2699">
        <w:rPr>
          <w:sz w:val="28"/>
          <w:szCs w:val="28"/>
        </w:rPr>
        <w:t>п.Лисья</w:t>
      </w:r>
      <w:proofErr w:type="spellEnd"/>
      <w:r w:rsidRPr="005A2699">
        <w:rPr>
          <w:sz w:val="28"/>
          <w:szCs w:val="28"/>
        </w:rPr>
        <w:t xml:space="preserve"> Поляна и </w:t>
      </w:r>
      <w:proofErr w:type="spellStart"/>
      <w:r w:rsidRPr="005A2699">
        <w:rPr>
          <w:sz w:val="28"/>
          <w:szCs w:val="28"/>
        </w:rPr>
        <w:t>с.Могутово</w:t>
      </w:r>
      <w:proofErr w:type="spellEnd"/>
      <w:r w:rsidRPr="005A2699">
        <w:rPr>
          <w:sz w:val="28"/>
          <w:szCs w:val="28"/>
        </w:rPr>
        <w:t xml:space="preserve"> приобретены и установлены детские площадки, </w:t>
      </w:r>
      <w:proofErr w:type="spellStart"/>
      <w:r w:rsidRPr="005A2699">
        <w:rPr>
          <w:sz w:val="28"/>
          <w:szCs w:val="28"/>
        </w:rPr>
        <w:t>с.Подколки</w:t>
      </w:r>
      <w:proofErr w:type="spellEnd"/>
      <w:r w:rsidRPr="005A2699">
        <w:rPr>
          <w:sz w:val="28"/>
          <w:szCs w:val="28"/>
        </w:rPr>
        <w:t xml:space="preserve"> произведена замена фонарей уличного освещения автомобильных дорог общего пользования местного значения на светодиодные (энергосберегающие). Приобретены материалы для ремонта ограждения кладбища в с. Липовка и </w:t>
      </w:r>
      <w:proofErr w:type="spellStart"/>
      <w:r w:rsidRPr="005A2699">
        <w:rPr>
          <w:sz w:val="28"/>
          <w:szCs w:val="28"/>
        </w:rPr>
        <w:t>с.Новодубовка</w:t>
      </w:r>
      <w:proofErr w:type="spellEnd"/>
      <w:r w:rsidRPr="005A2699">
        <w:rPr>
          <w:sz w:val="28"/>
          <w:szCs w:val="28"/>
        </w:rPr>
        <w:t xml:space="preserve">, а в </w:t>
      </w:r>
      <w:proofErr w:type="spellStart"/>
      <w:r w:rsidRPr="005A2699">
        <w:rPr>
          <w:sz w:val="28"/>
          <w:szCs w:val="28"/>
        </w:rPr>
        <w:t>с.Колтубанка</w:t>
      </w:r>
      <w:proofErr w:type="spellEnd"/>
      <w:r w:rsidRPr="005A2699">
        <w:rPr>
          <w:sz w:val="28"/>
          <w:szCs w:val="28"/>
        </w:rPr>
        <w:t xml:space="preserve"> и </w:t>
      </w:r>
      <w:proofErr w:type="spellStart"/>
      <w:r w:rsidRPr="005A2699">
        <w:rPr>
          <w:sz w:val="28"/>
          <w:szCs w:val="28"/>
        </w:rPr>
        <w:t>с.Троицкое</w:t>
      </w:r>
      <w:proofErr w:type="spellEnd"/>
      <w:r w:rsidRPr="005A2699">
        <w:rPr>
          <w:sz w:val="28"/>
          <w:szCs w:val="28"/>
        </w:rPr>
        <w:t xml:space="preserve"> произведено частичное устройство и полная покраска ограждения кладбища.</w:t>
      </w:r>
    </w:p>
    <w:p w:rsidR="00332794" w:rsidRPr="005A2699" w:rsidRDefault="00332794" w:rsidP="003327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A2699">
        <w:rPr>
          <w:color w:val="auto"/>
          <w:sz w:val="28"/>
          <w:szCs w:val="28"/>
        </w:rPr>
        <w:t xml:space="preserve">С 2022 года в Бузулукском районе начала действовать </w:t>
      </w:r>
      <w:r w:rsidRPr="005A2699">
        <w:rPr>
          <w:rStyle w:val="fontstyle01"/>
          <w:color w:val="auto"/>
        </w:rPr>
        <w:t>практика</w:t>
      </w:r>
      <w:r w:rsidRPr="005A2699">
        <w:rPr>
          <w:color w:val="auto"/>
          <w:sz w:val="28"/>
          <w:szCs w:val="28"/>
        </w:rPr>
        <w:br/>
      </w:r>
      <w:r w:rsidRPr="005A2699">
        <w:rPr>
          <w:rStyle w:val="fontstyle01"/>
          <w:color w:val="auto"/>
        </w:rPr>
        <w:t>инициативного бюджетирования</w:t>
      </w:r>
      <w:r w:rsidRPr="005A2699">
        <w:rPr>
          <w:color w:val="auto"/>
          <w:sz w:val="28"/>
          <w:szCs w:val="28"/>
        </w:rPr>
        <w:t xml:space="preserve"> </w:t>
      </w:r>
      <w:r w:rsidRPr="005A2699">
        <w:rPr>
          <w:rStyle w:val="fontstyle01"/>
          <w:color w:val="auto"/>
        </w:rPr>
        <w:t>«Школьный бюджет»</w:t>
      </w:r>
      <w:r w:rsidRPr="005A2699">
        <w:rPr>
          <w:color w:val="auto"/>
          <w:sz w:val="28"/>
          <w:szCs w:val="28"/>
        </w:rPr>
        <w:t>. Проект «Школьный бюджет» разработан с целью вовлечения обучающихся 8-11 классов образовательных организаций Бузулукского района решение социально-значимых мероприятий, путем конкурсного отбора и реализации инициатив, предложенных школьниками.</w:t>
      </w:r>
    </w:p>
    <w:p w:rsidR="00332794" w:rsidRPr="005A2699" w:rsidRDefault="00332794" w:rsidP="003327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A2699">
        <w:rPr>
          <w:color w:val="auto"/>
          <w:sz w:val="28"/>
          <w:szCs w:val="28"/>
        </w:rPr>
        <w:t>Победителем Проекта в 2022 году стала команда обучающихся МОБУ «Новоалександровская СОШ». На реализацию проекта «Н.О.Т.А. (Наука, Открытие, Творчество, Актуальность»)</w:t>
      </w:r>
      <w:r w:rsidR="00A3514C" w:rsidRPr="005A2699">
        <w:rPr>
          <w:color w:val="auto"/>
          <w:sz w:val="28"/>
          <w:szCs w:val="28"/>
        </w:rPr>
        <w:t xml:space="preserve"> </w:t>
      </w:r>
      <w:r w:rsidRPr="005A2699">
        <w:rPr>
          <w:color w:val="auto"/>
          <w:sz w:val="28"/>
          <w:szCs w:val="28"/>
        </w:rPr>
        <w:t>команде выделены средства в размере 500,0 тыс. рублей.</w:t>
      </w:r>
    </w:p>
    <w:p w:rsidR="00332794" w:rsidRPr="005A2699" w:rsidRDefault="00332794" w:rsidP="003327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A2699">
        <w:rPr>
          <w:color w:val="auto"/>
          <w:sz w:val="28"/>
          <w:szCs w:val="28"/>
        </w:rPr>
        <w:t>Призерами стали МОБУ «</w:t>
      </w:r>
      <w:proofErr w:type="spellStart"/>
      <w:r w:rsidRPr="005A2699">
        <w:rPr>
          <w:color w:val="auto"/>
          <w:sz w:val="28"/>
          <w:szCs w:val="28"/>
        </w:rPr>
        <w:t>Верхневязовская</w:t>
      </w:r>
      <w:proofErr w:type="spellEnd"/>
      <w:r w:rsidRPr="005A2699">
        <w:rPr>
          <w:color w:val="auto"/>
          <w:sz w:val="28"/>
          <w:szCs w:val="28"/>
        </w:rPr>
        <w:t xml:space="preserve"> СОШ», МОБУ «</w:t>
      </w:r>
      <w:proofErr w:type="spellStart"/>
      <w:r w:rsidRPr="005A2699">
        <w:rPr>
          <w:color w:val="auto"/>
          <w:sz w:val="28"/>
          <w:szCs w:val="28"/>
        </w:rPr>
        <w:t>Сухореченская</w:t>
      </w:r>
      <w:proofErr w:type="spellEnd"/>
      <w:r w:rsidRPr="005A2699">
        <w:rPr>
          <w:color w:val="auto"/>
          <w:sz w:val="28"/>
          <w:szCs w:val="28"/>
        </w:rPr>
        <w:t xml:space="preserve"> СОШ». На реализацию своих проектов команды получили по 200,0 тыс. рублей каждая.</w:t>
      </w:r>
    </w:p>
    <w:p w:rsidR="000772F9" w:rsidRPr="005A2699" w:rsidRDefault="000772F9" w:rsidP="001F6CA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Общий объем расходов муниципального района за 202</w:t>
      </w:r>
      <w:r w:rsidR="00332794" w:rsidRPr="005A2699">
        <w:rPr>
          <w:sz w:val="28"/>
          <w:szCs w:val="28"/>
        </w:rPr>
        <w:t>1</w:t>
      </w:r>
      <w:r w:rsidRPr="005A2699">
        <w:rPr>
          <w:sz w:val="28"/>
          <w:szCs w:val="28"/>
        </w:rPr>
        <w:t xml:space="preserve"> год составил  </w:t>
      </w:r>
      <w:r w:rsidR="00332794" w:rsidRPr="005A2699">
        <w:rPr>
          <w:sz w:val="28"/>
          <w:szCs w:val="28"/>
        </w:rPr>
        <w:t>1 009,9</w:t>
      </w:r>
      <w:r w:rsidRPr="005A2699">
        <w:rPr>
          <w:sz w:val="28"/>
          <w:szCs w:val="28"/>
        </w:rPr>
        <w:t xml:space="preserve">   млн. рублей  или 99,</w:t>
      </w:r>
      <w:r w:rsidR="00332794" w:rsidRPr="005A2699">
        <w:rPr>
          <w:sz w:val="28"/>
          <w:szCs w:val="28"/>
        </w:rPr>
        <w:t>1</w:t>
      </w:r>
      <w:r w:rsidRPr="005A2699">
        <w:rPr>
          <w:sz w:val="28"/>
          <w:szCs w:val="28"/>
        </w:rPr>
        <w:t xml:space="preserve">  % к годовым назначениям.</w:t>
      </w:r>
    </w:p>
    <w:p w:rsidR="000772F9" w:rsidRPr="005A2699" w:rsidRDefault="000772F9" w:rsidP="001F6CA5">
      <w:pPr>
        <w:spacing w:line="240" w:lineRule="atLeast"/>
        <w:ind w:firstLine="709"/>
        <w:jc w:val="both"/>
        <w:rPr>
          <w:sz w:val="28"/>
          <w:szCs w:val="28"/>
        </w:rPr>
      </w:pPr>
    </w:p>
    <w:p w:rsidR="00332B48" w:rsidRPr="005A2699" w:rsidRDefault="007C69E5" w:rsidP="001F6CA5">
      <w:pPr>
        <w:tabs>
          <w:tab w:val="left" w:pos="709"/>
        </w:tabs>
        <w:ind w:firstLine="709"/>
        <w:jc w:val="center"/>
        <w:rPr>
          <w:bCs/>
          <w:kern w:val="32"/>
          <w:sz w:val="28"/>
          <w:szCs w:val="28"/>
        </w:rPr>
      </w:pPr>
      <w:r w:rsidRPr="005A2699">
        <w:rPr>
          <w:bCs/>
          <w:kern w:val="32"/>
          <w:sz w:val="28"/>
          <w:szCs w:val="28"/>
        </w:rPr>
        <w:t>3.</w:t>
      </w:r>
      <w:r w:rsidR="00744517" w:rsidRPr="005A2699">
        <w:rPr>
          <w:bCs/>
          <w:kern w:val="32"/>
          <w:sz w:val="28"/>
          <w:szCs w:val="28"/>
        </w:rPr>
        <w:t>3. Межбюджетные отношения</w:t>
      </w:r>
    </w:p>
    <w:p w:rsidR="00AF500B" w:rsidRPr="005A2699" w:rsidRDefault="00AF500B" w:rsidP="001F6CA5">
      <w:pPr>
        <w:tabs>
          <w:tab w:val="left" w:pos="709"/>
        </w:tabs>
        <w:ind w:firstLine="709"/>
        <w:jc w:val="center"/>
        <w:rPr>
          <w:bCs/>
          <w:kern w:val="32"/>
          <w:sz w:val="28"/>
          <w:szCs w:val="28"/>
        </w:rPr>
      </w:pP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 целях создания равных возможностей для решения вопросов местного значения из </w:t>
      </w:r>
      <w:hyperlink r:id="rId8" w:history="1">
        <w:r w:rsidRPr="005A2699">
          <w:rPr>
            <w:sz w:val="28"/>
            <w:szCs w:val="28"/>
          </w:rPr>
          <w:t>районного бюджета</w:t>
        </w:r>
      </w:hyperlink>
      <w:r w:rsidRPr="005A2699">
        <w:rPr>
          <w:sz w:val="28"/>
          <w:szCs w:val="28"/>
        </w:rPr>
        <w:t xml:space="preserve"> муниципальным образованиям сельских поселений района предоставляется дотации на выравнивание уровня бюджетной обеспеченности и сбалансированности бюджетов. Из районного бюджета муниципальным образованиям сельских поселений ежегодно выделяются иные межбюджетные трансферты для решения вопросов местного значения.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Формирование межбюджетных отношений в Бузулукском районе осуществляется в соответствии с принятыми нормативными актами в сфере бюджетных правоотношений и основывается на принципе равенства бюджетных прав всех муниципальных образований сельских поселений, который установлен </w:t>
      </w:r>
      <w:hyperlink r:id="rId9" w:history="1">
        <w:r w:rsidRPr="005A2699">
          <w:rPr>
            <w:sz w:val="28"/>
            <w:szCs w:val="28"/>
          </w:rPr>
          <w:t>статьей 31.1</w:t>
        </w:r>
      </w:hyperlink>
      <w:r w:rsidRPr="005A2699">
        <w:rPr>
          <w:sz w:val="28"/>
          <w:szCs w:val="28"/>
        </w:rPr>
        <w:t xml:space="preserve"> Бюджетного кодекса Российской Федерации.</w:t>
      </w:r>
    </w:p>
    <w:p w:rsidR="00086724" w:rsidRPr="005A2699" w:rsidRDefault="00086724" w:rsidP="001F6CA5">
      <w:pPr>
        <w:ind w:firstLine="709"/>
        <w:jc w:val="both"/>
        <w:rPr>
          <w:sz w:val="28"/>
          <w:szCs w:val="28"/>
        </w:rPr>
      </w:pPr>
      <w:bookmarkStart w:id="3" w:name="sub_1034"/>
      <w:bookmarkEnd w:id="2"/>
      <w:r w:rsidRPr="005A2699">
        <w:rPr>
          <w:sz w:val="28"/>
          <w:szCs w:val="28"/>
        </w:rPr>
        <w:t>Общий объем межбюджетных трансфертов в 202</w:t>
      </w:r>
      <w:r w:rsidR="00332794" w:rsidRPr="005A2699">
        <w:rPr>
          <w:sz w:val="28"/>
          <w:szCs w:val="28"/>
        </w:rPr>
        <w:t>1</w:t>
      </w:r>
      <w:r w:rsidRPr="005A2699">
        <w:rPr>
          <w:sz w:val="28"/>
          <w:szCs w:val="28"/>
        </w:rPr>
        <w:t xml:space="preserve"> году составил </w:t>
      </w:r>
      <w:r w:rsidR="000E0CBB" w:rsidRPr="005A2699">
        <w:rPr>
          <w:sz w:val="28"/>
          <w:szCs w:val="28"/>
        </w:rPr>
        <w:t>200,9</w:t>
      </w:r>
      <w:r w:rsidRPr="005A2699">
        <w:rPr>
          <w:sz w:val="28"/>
          <w:szCs w:val="28"/>
        </w:rPr>
        <w:t xml:space="preserve"> </w:t>
      </w:r>
      <w:proofErr w:type="spellStart"/>
      <w:r w:rsidRPr="005A2699">
        <w:rPr>
          <w:sz w:val="28"/>
          <w:szCs w:val="28"/>
        </w:rPr>
        <w:t>млн.руб</w:t>
      </w:r>
      <w:proofErr w:type="spellEnd"/>
      <w:r w:rsidRPr="005A2699">
        <w:rPr>
          <w:sz w:val="28"/>
          <w:szCs w:val="28"/>
        </w:rPr>
        <w:t>.</w:t>
      </w:r>
    </w:p>
    <w:p w:rsidR="00332B48" w:rsidRPr="005A2699" w:rsidRDefault="007C69E5" w:rsidP="001F6CA5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r w:rsidRPr="005A2699">
        <w:rPr>
          <w:bCs/>
          <w:kern w:val="32"/>
          <w:sz w:val="28"/>
          <w:szCs w:val="28"/>
        </w:rPr>
        <w:t>3.</w:t>
      </w:r>
      <w:r w:rsidR="00332B48" w:rsidRPr="005A2699">
        <w:rPr>
          <w:bCs/>
          <w:kern w:val="32"/>
          <w:sz w:val="28"/>
          <w:szCs w:val="28"/>
        </w:rPr>
        <w:t xml:space="preserve">4. Сбалансированность </w:t>
      </w:r>
      <w:r w:rsidR="00ED5487" w:rsidRPr="005A2699">
        <w:rPr>
          <w:bCs/>
          <w:kern w:val="32"/>
          <w:sz w:val="28"/>
          <w:szCs w:val="28"/>
        </w:rPr>
        <w:t xml:space="preserve">местного бюджета </w:t>
      </w:r>
      <w:r w:rsidR="00332B48" w:rsidRPr="005A2699">
        <w:rPr>
          <w:bCs/>
          <w:kern w:val="32"/>
          <w:sz w:val="28"/>
          <w:szCs w:val="28"/>
        </w:rPr>
        <w:t>и долговая политика</w:t>
      </w:r>
    </w:p>
    <w:p w:rsidR="00A33D71" w:rsidRPr="005A2699" w:rsidRDefault="00A33D71" w:rsidP="001F6CA5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</w:p>
    <w:bookmarkEnd w:id="3"/>
    <w:p w:rsidR="007B57E0" w:rsidRPr="005A2699" w:rsidRDefault="00ED5487" w:rsidP="001F6CA5">
      <w:pPr>
        <w:widowControl w:val="0"/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 xml:space="preserve">Управление муниципальным долгом Бузулукского района </w:t>
      </w:r>
      <w:r w:rsidR="00C0386D" w:rsidRPr="005A2699">
        <w:rPr>
          <w:rFonts w:eastAsia="Calibri"/>
          <w:sz w:val="28"/>
          <w:szCs w:val="28"/>
        </w:rPr>
        <w:t xml:space="preserve">является </w:t>
      </w:r>
      <w:r w:rsidRPr="005A2699">
        <w:rPr>
          <w:rFonts w:eastAsia="Calibri"/>
          <w:sz w:val="28"/>
          <w:szCs w:val="28"/>
        </w:rPr>
        <w:t xml:space="preserve">одним из </w:t>
      </w:r>
      <w:r w:rsidR="007B57E0" w:rsidRPr="005A2699">
        <w:rPr>
          <w:rFonts w:eastAsia="Calibri"/>
          <w:sz w:val="28"/>
          <w:szCs w:val="28"/>
        </w:rPr>
        <w:t>важн</w:t>
      </w:r>
      <w:r w:rsidRPr="005A2699">
        <w:rPr>
          <w:rFonts w:eastAsia="Calibri"/>
          <w:sz w:val="28"/>
          <w:szCs w:val="28"/>
        </w:rPr>
        <w:t>ых</w:t>
      </w:r>
      <w:r w:rsidR="00C0386D" w:rsidRPr="005A2699">
        <w:rPr>
          <w:rFonts w:eastAsia="Calibri"/>
          <w:sz w:val="28"/>
          <w:szCs w:val="28"/>
        </w:rPr>
        <w:t xml:space="preserve"> компонентом системы управления финансами Бузулукского района. </w:t>
      </w:r>
      <w:r w:rsidR="007B57E0" w:rsidRPr="005A2699">
        <w:rPr>
          <w:rFonts w:eastAsia="Calibri"/>
          <w:sz w:val="28"/>
          <w:szCs w:val="28"/>
        </w:rPr>
        <w:t>Эффективное управление муниципальным долгом Бузулукского района означает не только отсутствие просроченных долговых обязательств, но и, прежде всего, создание прозрачной системы управления муниципальным долгом Бузулукского района с использованием четких процедур и механизмов публичного раскрытия информации о долговой политике Бузулукского района.</w:t>
      </w:r>
    </w:p>
    <w:p w:rsidR="001C2866" w:rsidRPr="005A2699" w:rsidRDefault="001C2866" w:rsidP="001C2866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 xml:space="preserve">Основными целями долговой политики Бузулукского района являются: </w:t>
      </w:r>
    </w:p>
    <w:p w:rsidR="001C2866" w:rsidRPr="005A2699" w:rsidRDefault="001C2866" w:rsidP="001C2866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обеспечение исполнения расходных обязательств Бузулукского района;</w:t>
      </w:r>
    </w:p>
    <w:p w:rsidR="001C2866" w:rsidRPr="005A2699" w:rsidRDefault="001C2866" w:rsidP="001C2866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недопущение рисков возникновения кризисных ситуаций при исполнении  бюджета муниципального района;</w:t>
      </w:r>
    </w:p>
    <w:p w:rsidR="001C2866" w:rsidRPr="005A2699" w:rsidRDefault="001C2866" w:rsidP="001C2866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отсутствие муниципального долга Бузулукского района;</w:t>
      </w:r>
    </w:p>
    <w:p w:rsidR="001C2866" w:rsidRPr="005A2699" w:rsidRDefault="001C2866" w:rsidP="001C2866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сохранение финансовой устойчивости и сбалансированности бюджета муниципального района.</w:t>
      </w:r>
    </w:p>
    <w:p w:rsidR="0044144A" w:rsidRPr="005A2699" w:rsidRDefault="0044144A" w:rsidP="0044144A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По состоянию 01.01.202</w:t>
      </w:r>
      <w:r w:rsidR="007B57E0" w:rsidRPr="005A2699">
        <w:rPr>
          <w:sz w:val="28"/>
          <w:szCs w:val="28"/>
        </w:rPr>
        <w:t>3</w:t>
      </w:r>
      <w:r w:rsidRPr="005A2699">
        <w:rPr>
          <w:sz w:val="28"/>
          <w:szCs w:val="28"/>
        </w:rPr>
        <w:t xml:space="preserve"> года муниципальный долг района отсутствует.  </w:t>
      </w:r>
    </w:p>
    <w:p w:rsidR="0044144A" w:rsidRPr="005A2699" w:rsidRDefault="0044144A" w:rsidP="0044144A">
      <w:pPr>
        <w:autoSpaceDE w:val="0"/>
        <w:autoSpaceDN w:val="0"/>
        <w:adjustRightInd w:val="0"/>
        <w:ind w:firstLine="708"/>
        <w:jc w:val="both"/>
        <w:outlineLvl w:val="1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По оценке Министерства финансов Оренбургской области, проведенной в соответствии со статьей 107.1. Бюджетного кодекса Российской Федерации в 202</w:t>
      </w:r>
      <w:r w:rsidR="007B57E0" w:rsidRPr="005A2699">
        <w:rPr>
          <w:rFonts w:eastAsia="Calibri"/>
          <w:sz w:val="28"/>
          <w:szCs w:val="28"/>
        </w:rPr>
        <w:t>2</w:t>
      </w:r>
      <w:r w:rsidRPr="005A2699">
        <w:rPr>
          <w:rFonts w:eastAsia="Calibri"/>
          <w:sz w:val="28"/>
          <w:szCs w:val="28"/>
        </w:rPr>
        <w:t xml:space="preserve"> году все муниципальные образования Бузулукского района отнесены в группу муниципальных образований Оренбургской области с высоким уровнем долговой устойчивости.</w:t>
      </w:r>
    </w:p>
    <w:p w:rsidR="0044144A" w:rsidRPr="005A2699" w:rsidRDefault="0044144A" w:rsidP="0044144A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За истекший период 202</w:t>
      </w:r>
      <w:r w:rsidR="007B57E0" w:rsidRPr="005A2699">
        <w:rPr>
          <w:sz w:val="28"/>
          <w:szCs w:val="28"/>
        </w:rPr>
        <w:t>3</w:t>
      </w:r>
      <w:r w:rsidRPr="005A2699">
        <w:rPr>
          <w:sz w:val="28"/>
          <w:szCs w:val="28"/>
        </w:rPr>
        <w:t xml:space="preserve"> года муниципальный долг отсутствует.</w:t>
      </w:r>
    </w:p>
    <w:p w:rsidR="003022D1" w:rsidRPr="005A2699" w:rsidRDefault="003022D1" w:rsidP="001F6CA5">
      <w:pPr>
        <w:ind w:firstLine="709"/>
        <w:jc w:val="both"/>
        <w:rPr>
          <w:sz w:val="28"/>
          <w:szCs w:val="28"/>
        </w:rPr>
      </w:pPr>
    </w:p>
    <w:p w:rsidR="00332B48" w:rsidRPr="005A2699" w:rsidRDefault="00332B48" w:rsidP="001F6CA5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  <w:r w:rsidRPr="005A2699">
        <w:rPr>
          <w:b/>
          <w:sz w:val="28"/>
          <w:szCs w:val="28"/>
          <w:lang w:val="en-US"/>
        </w:rPr>
        <w:t>IV</w:t>
      </w:r>
      <w:r w:rsidRPr="005A2699">
        <w:rPr>
          <w:b/>
          <w:sz w:val="28"/>
          <w:szCs w:val="28"/>
        </w:rPr>
        <w:t>. Ус</w:t>
      </w:r>
      <w:r w:rsidR="00891D2A" w:rsidRPr="005A2699">
        <w:rPr>
          <w:b/>
          <w:sz w:val="28"/>
          <w:szCs w:val="28"/>
        </w:rPr>
        <w:t>ловия развития экономики до 203</w:t>
      </w:r>
      <w:r w:rsidR="00F77C2B" w:rsidRPr="005A2699">
        <w:rPr>
          <w:b/>
          <w:sz w:val="28"/>
          <w:szCs w:val="28"/>
        </w:rPr>
        <w:t>6</w:t>
      </w:r>
      <w:r w:rsidRPr="005A2699">
        <w:rPr>
          <w:b/>
          <w:sz w:val="28"/>
          <w:szCs w:val="28"/>
        </w:rPr>
        <w:t xml:space="preserve"> года</w:t>
      </w:r>
    </w:p>
    <w:p w:rsidR="00F77C2B" w:rsidRPr="005A2699" w:rsidRDefault="00F77C2B" w:rsidP="001F6CA5">
      <w:pPr>
        <w:tabs>
          <w:tab w:val="left" w:pos="5760"/>
        </w:tabs>
        <w:ind w:firstLine="709"/>
        <w:jc w:val="center"/>
        <w:rPr>
          <w:b/>
          <w:sz w:val="28"/>
          <w:szCs w:val="28"/>
        </w:rPr>
      </w:pP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Экономическое развитие Бузулукского района на долгосрочную перспективу будет осуществляться в соответствии с приоритетами, установленными </w:t>
      </w:r>
      <w:hyperlink r:id="rId10" w:history="1">
        <w:r w:rsidR="009C4477" w:rsidRPr="005A2699">
          <w:rPr>
            <w:sz w:val="28"/>
            <w:szCs w:val="28"/>
          </w:rPr>
          <w:t>с</w:t>
        </w:r>
        <w:r w:rsidRPr="005A2699">
          <w:rPr>
            <w:sz w:val="28"/>
            <w:szCs w:val="28"/>
          </w:rPr>
          <w:t>тратегией</w:t>
        </w:r>
      </w:hyperlink>
      <w:r w:rsidRPr="005A2699">
        <w:rPr>
          <w:sz w:val="28"/>
          <w:szCs w:val="28"/>
        </w:rPr>
        <w:t xml:space="preserve"> развития Бузулукского района, утвержденной </w:t>
      </w:r>
      <w:hyperlink r:id="rId11" w:history="1">
        <w:r w:rsidRPr="005A2699">
          <w:rPr>
            <w:sz w:val="28"/>
            <w:szCs w:val="28"/>
          </w:rPr>
          <w:t>постановлением</w:t>
        </w:r>
      </w:hyperlink>
      <w:r w:rsidRPr="005A2699">
        <w:rPr>
          <w:sz w:val="28"/>
          <w:szCs w:val="28"/>
        </w:rPr>
        <w:t xml:space="preserve"> администрацией района от 22.11.2012 года N1941-п «Об утверждении  стратегии  социально-экономического развития муниципального образования Бузулукского район до 2020 года и на перспективу до 2030 года».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lastRenderedPageBreak/>
        <w:t xml:space="preserve"> Основными приоритетами деятельности администрации Бузулукского района, направленными на развитие экономики на долгосрочную перспективу являются: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формирование структуры экономики, обеспечивающей занятость населения района. Для этого необходимо стимулирование развития малого бизнеса и обеспечение экономики района требуемыми трудовыми ресурсами;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создание условий для предпринимательской инициативы и развития малого бизнеса;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повышение инвестиционной привлекательности;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обеспечение развития базовых инфраструктур;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содействие повышению конкурентоспособности предприятий района на областных и российских рынках.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Основные приоритеты муниципальной политики в направлении повышения инвестиционной привлекательности Бузулукского </w:t>
      </w:r>
      <w:proofErr w:type="gramStart"/>
      <w:r w:rsidRPr="005A2699">
        <w:rPr>
          <w:sz w:val="28"/>
          <w:szCs w:val="28"/>
        </w:rPr>
        <w:t>района  направлены</w:t>
      </w:r>
      <w:proofErr w:type="gramEnd"/>
      <w:r w:rsidRPr="005A2699">
        <w:rPr>
          <w:sz w:val="28"/>
          <w:szCs w:val="28"/>
        </w:rPr>
        <w:t xml:space="preserve"> на: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формирование нового инвестиционного облика;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привлечение инвестиций в основной капитал.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Основными приоритетами муниципальной политики в сфере сельскохозяйственной отрасли района являются: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повышение конкурентоспособности сельскохозяйственной продукции на основе финансовой устойчивости и модернизации сельского хозяйства;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привлечение инвесторов и создание благоприятных условий для ведения бизнеса;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усиление работы по увеличению объемов производимой продукции и снижению ее себестоимости как за счет расширения посевных площадей, повышения урожайности сельскохозяйственных культур, качества производимой продукции, продуктивности скота, так и внедрения новой современной высокопроизводительной техники и оборудования;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продолжение работы по созданию условий закрепления молодых специалистов в агропромышленном комплексе и социальной сфере села, в частности по улучшению жилищных условий сельского населения и инженерной инфраструктуры села, по строительству и приобретению жилья для молодых семей и молодых специалистов.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Основными приоритетами муниципальной политики в сфере развития обрабатывающих отраслей промышленности Бузулукского района являются: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устойчивый рост промышленного производства и повышение его социально-экономической эффективности;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формирование эффективной производственной инфраструктуры развития промышленного производства.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Реализация целевого сценария развития Бузулукского района и достижения заданных значений - задачи, определенные </w:t>
      </w:r>
      <w:hyperlink r:id="rId12" w:history="1">
        <w:r w:rsidR="009C4477" w:rsidRPr="005A2699">
          <w:rPr>
            <w:sz w:val="28"/>
            <w:szCs w:val="28"/>
          </w:rPr>
          <w:t>с</w:t>
        </w:r>
        <w:r w:rsidRPr="005A2699">
          <w:rPr>
            <w:sz w:val="28"/>
            <w:szCs w:val="28"/>
          </w:rPr>
          <w:t>тратегией</w:t>
        </w:r>
      </w:hyperlink>
      <w:r w:rsidRPr="005A2699">
        <w:rPr>
          <w:sz w:val="28"/>
          <w:szCs w:val="28"/>
        </w:rPr>
        <w:t xml:space="preserve"> развития Бузулукского района Оренбургской области до 2020 года и на период до 2030 года. Стимулирование малого и среднего предпринимательства в сферах агропромышленного комплекса, жилищно-коммунального хозяйства, строительства, бытовых услуг - задачи, определенные </w:t>
      </w:r>
      <w:hyperlink r:id="rId13" w:history="1">
        <w:r w:rsidR="00FA25C2" w:rsidRPr="005A2699">
          <w:rPr>
            <w:sz w:val="28"/>
            <w:szCs w:val="28"/>
          </w:rPr>
          <w:t>с</w:t>
        </w:r>
        <w:r w:rsidRPr="005A2699">
          <w:rPr>
            <w:sz w:val="28"/>
            <w:szCs w:val="28"/>
          </w:rPr>
          <w:t>тратегией</w:t>
        </w:r>
      </w:hyperlink>
      <w:r w:rsidRPr="005A2699">
        <w:rPr>
          <w:sz w:val="28"/>
          <w:szCs w:val="28"/>
        </w:rPr>
        <w:t xml:space="preserve"> развития Бузулукского района Оренбургской области до 2020 года и на период до 2030 года.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lastRenderedPageBreak/>
        <w:t>Реализация данных направлений создаст условия для обеспечения устойчивого роста экономики и повышения эффективности муниципального управления в Бузулукском районе.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Основными ожидаемыми результатами реализации указанных направлений к 203</w:t>
      </w:r>
      <w:r w:rsidR="00F77C2B" w:rsidRPr="005A2699">
        <w:rPr>
          <w:sz w:val="28"/>
          <w:szCs w:val="28"/>
        </w:rPr>
        <w:t>6</w:t>
      </w:r>
      <w:r w:rsidRPr="005A2699">
        <w:rPr>
          <w:sz w:val="28"/>
          <w:szCs w:val="28"/>
        </w:rPr>
        <w:t xml:space="preserve"> году должны стать: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улучшение условий ведения бизнеса в районе - снижен</w:t>
      </w:r>
      <w:r w:rsidR="00EE5BF6" w:rsidRPr="005A2699">
        <w:rPr>
          <w:sz w:val="28"/>
          <w:szCs w:val="28"/>
        </w:rPr>
        <w:t>ие</w:t>
      </w:r>
      <w:r w:rsidRPr="005A2699">
        <w:rPr>
          <w:sz w:val="28"/>
          <w:szCs w:val="28"/>
        </w:rPr>
        <w:t xml:space="preserve"> инвестиционны</w:t>
      </w:r>
      <w:r w:rsidR="00EE5BF6" w:rsidRPr="005A2699">
        <w:rPr>
          <w:sz w:val="28"/>
          <w:szCs w:val="28"/>
        </w:rPr>
        <w:t>х</w:t>
      </w:r>
      <w:r w:rsidRPr="005A2699">
        <w:rPr>
          <w:sz w:val="28"/>
          <w:szCs w:val="28"/>
        </w:rPr>
        <w:t xml:space="preserve"> и предпринимательски</w:t>
      </w:r>
      <w:r w:rsidR="00EE5BF6" w:rsidRPr="005A2699">
        <w:rPr>
          <w:sz w:val="28"/>
          <w:szCs w:val="28"/>
        </w:rPr>
        <w:t>х</w:t>
      </w:r>
      <w:r w:rsidRPr="005A2699">
        <w:rPr>
          <w:sz w:val="28"/>
          <w:szCs w:val="28"/>
        </w:rPr>
        <w:t xml:space="preserve"> риск</w:t>
      </w:r>
      <w:r w:rsidR="00EE5BF6" w:rsidRPr="005A2699">
        <w:rPr>
          <w:sz w:val="28"/>
          <w:szCs w:val="28"/>
        </w:rPr>
        <w:t>ов</w:t>
      </w:r>
      <w:r w:rsidRPr="005A2699">
        <w:rPr>
          <w:sz w:val="28"/>
          <w:szCs w:val="28"/>
        </w:rPr>
        <w:t>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снижение избыточных административных и иных ограничений, обязанностей, необоснованных расходов у субъектов предпринимательской и иной деятельности;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обеспечение интенсивного технологического обновления традиционных производств на базе новых </w:t>
      </w:r>
      <w:proofErr w:type="spellStart"/>
      <w:r w:rsidRPr="005A2699">
        <w:rPr>
          <w:sz w:val="28"/>
          <w:szCs w:val="28"/>
        </w:rPr>
        <w:t>энерго</w:t>
      </w:r>
      <w:proofErr w:type="spellEnd"/>
      <w:r w:rsidRPr="005A2699">
        <w:rPr>
          <w:sz w:val="28"/>
          <w:szCs w:val="28"/>
        </w:rPr>
        <w:t>- и ресурсосберегающих экологически безопасных технологий;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повышение гарантии защиты прав юридических лиц и индивидуальных предпринимателей при проведении государственного контроля (надзора) и муниципального контроля;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повышение качества действующей системы планирования и создание практических механизмов по ее реализации.</w:t>
      </w:r>
    </w:p>
    <w:p w:rsidR="00332B48" w:rsidRPr="005A2699" w:rsidRDefault="00332B48" w:rsidP="001F6CA5">
      <w:pPr>
        <w:ind w:firstLine="709"/>
        <w:rPr>
          <w:sz w:val="28"/>
          <w:szCs w:val="28"/>
        </w:rPr>
      </w:pPr>
    </w:p>
    <w:p w:rsidR="00332B48" w:rsidRPr="005A2699" w:rsidRDefault="00332B48" w:rsidP="001F6CA5">
      <w:pPr>
        <w:spacing w:after="200" w:line="276" w:lineRule="auto"/>
        <w:ind w:firstLine="709"/>
        <w:jc w:val="center"/>
        <w:rPr>
          <w:b/>
          <w:sz w:val="28"/>
          <w:szCs w:val="28"/>
        </w:rPr>
      </w:pPr>
      <w:r w:rsidRPr="005A2699">
        <w:rPr>
          <w:b/>
          <w:sz w:val="28"/>
          <w:szCs w:val="28"/>
          <w:lang w:val="en-US"/>
        </w:rPr>
        <w:t>V</w:t>
      </w:r>
      <w:r w:rsidRPr="005A2699">
        <w:rPr>
          <w:b/>
          <w:sz w:val="28"/>
          <w:szCs w:val="28"/>
        </w:rPr>
        <w:t>. Направления бюджетной политики на долгосрочный период</w:t>
      </w:r>
    </w:p>
    <w:p w:rsidR="00332B48" w:rsidRPr="005A2699" w:rsidRDefault="007C69E5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 w:rsidRPr="005A2699">
        <w:rPr>
          <w:sz w:val="28"/>
          <w:szCs w:val="28"/>
        </w:rPr>
        <w:t>5.</w:t>
      </w:r>
      <w:r w:rsidR="00332B48" w:rsidRPr="005A2699">
        <w:rPr>
          <w:sz w:val="28"/>
          <w:szCs w:val="28"/>
        </w:rPr>
        <w:t>1. Доходы</w:t>
      </w:r>
    </w:p>
    <w:p w:rsidR="00332B48" w:rsidRPr="005A2699" w:rsidRDefault="00332B48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:rsidR="00C0386D" w:rsidRPr="005A2699" w:rsidRDefault="00EE5BF6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Основным</w:t>
      </w:r>
      <w:r w:rsidR="00C0386D" w:rsidRPr="005A2699">
        <w:rPr>
          <w:sz w:val="28"/>
          <w:szCs w:val="28"/>
        </w:rPr>
        <w:t xml:space="preserve"> критери</w:t>
      </w:r>
      <w:r w:rsidRPr="005A2699">
        <w:rPr>
          <w:sz w:val="28"/>
          <w:szCs w:val="28"/>
        </w:rPr>
        <w:t>ем</w:t>
      </w:r>
      <w:r w:rsidR="00C0386D" w:rsidRPr="005A2699">
        <w:rPr>
          <w:sz w:val="28"/>
          <w:szCs w:val="28"/>
        </w:rPr>
        <w:t xml:space="preserve"> эффективности налоговой политики явля</w:t>
      </w:r>
      <w:r w:rsidRPr="005A2699">
        <w:rPr>
          <w:sz w:val="28"/>
          <w:szCs w:val="28"/>
        </w:rPr>
        <w:t>е</w:t>
      </w:r>
      <w:r w:rsidR="00C0386D" w:rsidRPr="005A2699">
        <w:rPr>
          <w:sz w:val="28"/>
          <w:szCs w:val="28"/>
        </w:rPr>
        <w:t>тся возможность финансового обеспечения расходных обязательств публично-право</w:t>
      </w:r>
      <w:r w:rsidR="00D140D0" w:rsidRPr="005A2699">
        <w:rPr>
          <w:sz w:val="28"/>
          <w:szCs w:val="28"/>
        </w:rPr>
        <w:t>вых образований при максимально</w:t>
      </w:r>
      <w:r w:rsidR="00C0386D" w:rsidRPr="005A2699">
        <w:rPr>
          <w:sz w:val="28"/>
          <w:szCs w:val="28"/>
        </w:rPr>
        <w:t xml:space="preserve"> благопри</w:t>
      </w:r>
      <w:r w:rsidR="00D140D0" w:rsidRPr="005A2699">
        <w:rPr>
          <w:sz w:val="28"/>
          <w:szCs w:val="28"/>
        </w:rPr>
        <w:t>ятной</w:t>
      </w:r>
      <w:r w:rsidR="00C0386D" w:rsidRPr="005A2699">
        <w:rPr>
          <w:sz w:val="28"/>
          <w:szCs w:val="28"/>
        </w:rPr>
        <w:t xml:space="preserve"> инвестиционной активности, развити</w:t>
      </w:r>
      <w:r w:rsidR="00D140D0" w:rsidRPr="005A2699">
        <w:rPr>
          <w:sz w:val="28"/>
          <w:szCs w:val="28"/>
        </w:rPr>
        <w:t>и</w:t>
      </w:r>
      <w:r w:rsidR="00C0386D" w:rsidRPr="005A2699">
        <w:rPr>
          <w:sz w:val="28"/>
          <w:szCs w:val="28"/>
        </w:rPr>
        <w:t xml:space="preserve"> человечес</w:t>
      </w:r>
      <w:r w:rsidR="00D140D0" w:rsidRPr="005A2699">
        <w:rPr>
          <w:sz w:val="28"/>
          <w:szCs w:val="28"/>
        </w:rPr>
        <w:t>кого капитала, преимущественном</w:t>
      </w:r>
      <w:r w:rsidR="00C0386D" w:rsidRPr="005A2699">
        <w:rPr>
          <w:sz w:val="28"/>
          <w:szCs w:val="28"/>
        </w:rPr>
        <w:t xml:space="preserve"> положени</w:t>
      </w:r>
      <w:r w:rsidR="00D140D0" w:rsidRPr="005A2699">
        <w:rPr>
          <w:sz w:val="28"/>
          <w:szCs w:val="28"/>
        </w:rPr>
        <w:t>и</w:t>
      </w:r>
      <w:r w:rsidR="00C0386D" w:rsidRPr="005A2699">
        <w:rPr>
          <w:sz w:val="28"/>
          <w:szCs w:val="28"/>
        </w:rPr>
        <w:t xml:space="preserve"> добросовестных налогоплательщиков перед субъектами хозяйственной деятельности, уклоняющимися от уплаты налогов и сборов.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Прогнозируются </w:t>
      </w:r>
      <w:r w:rsidR="00D140D0" w:rsidRPr="005A2699">
        <w:rPr>
          <w:sz w:val="28"/>
          <w:szCs w:val="28"/>
        </w:rPr>
        <w:t>изменения</w:t>
      </w:r>
      <w:r w:rsidRPr="005A2699">
        <w:rPr>
          <w:sz w:val="28"/>
          <w:szCs w:val="28"/>
        </w:rPr>
        <w:t xml:space="preserve"> в структуре бюджетных доходов, обусловленные, с одной стороны, структурными изменениями в экономике (налоговых базах), и, с другой стороны, реформами в рамках налоговой политики.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В целом политика по формированию доходов </w:t>
      </w:r>
      <w:r w:rsidR="00D140D0" w:rsidRPr="005A2699">
        <w:rPr>
          <w:sz w:val="28"/>
          <w:szCs w:val="28"/>
        </w:rPr>
        <w:t xml:space="preserve">местного </w:t>
      </w:r>
      <w:r w:rsidRPr="005A2699">
        <w:rPr>
          <w:sz w:val="28"/>
          <w:szCs w:val="28"/>
        </w:rPr>
        <w:t>бюджета будет основана на следующих подходах:</w:t>
      </w:r>
    </w:p>
    <w:p w:rsidR="00C0386D" w:rsidRPr="005A2699" w:rsidRDefault="00C0386D" w:rsidP="001F6CA5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5A2699">
        <w:rPr>
          <w:sz w:val="28"/>
          <w:szCs w:val="28"/>
        </w:rPr>
        <w:t>- актуализация кадастровой стоимости объектов недвижимости</w:t>
      </w:r>
      <w:r w:rsidRPr="005A2699">
        <w:rPr>
          <w:rFonts w:eastAsiaTheme="minorHAnsi"/>
          <w:sz w:val="28"/>
          <w:szCs w:val="28"/>
          <w:lang w:eastAsia="en-US"/>
        </w:rPr>
        <w:t xml:space="preserve"> для исчисления налогов на имущество в целях оптимизации налоговой нагрузки на налогоплательщиков и увеличения доходной части местных бюджетов;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- совершенствование </w:t>
      </w:r>
      <w:hyperlink r:id="rId14" w:history="1">
        <w:r w:rsidRPr="005A2699">
          <w:rPr>
            <w:sz w:val="28"/>
            <w:szCs w:val="28"/>
          </w:rPr>
          <w:t>законодательства</w:t>
        </w:r>
      </w:hyperlink>
      <w:r w:rsidRPr="005A2699">
        <w:rPr>
          <w:sz w:val="28"/>
          <w:szCs w:val="28"/>
        </w:rPr>
        <w:t xml:space="preserve"> о налогах и сборах в целях недопущения снижения доходов бюджета;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- сокращение возможностей уклонения от уплаты налогов и сборов за счет формирования максимально благоприятных условий для добросовестных налогоплательщиков, совершенствования порядка урегулирования задолженности по налогам и сборам</w:t>
      </w:r>
      <w:r w:rsidR="00D140D0" w:rsidRPr="005A2699">
        <w:rPr>
          <w:sz w:val="28"/>
          <w:szCs w:val="28"/>
        </w:rPr>
        <w:t>, реализации механизма «единого налогового платежа»</w:t>
      </w:r>
      <w:r w:rsidRPr="005A2699">
        <w:rPr>
          <w:sz w:val="28"/>
          <w:szCs w:val="28"/>
        </w:rPr>
        <w:t>;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- повышение доходов и эффективности использования муниципального имущества.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Таким образом, налоговая система, а также доходы от управления имуществом должны обеспечить достижение основной цели по формированию б доходов</w:t>
      </w:r>
      <w:r w:rsidR="00F40C3F" w:rsidRPr="005A2699">
        <w:rPr>
          <w:sz w:val="28"/>
          <w:szCs w:val="28"/>
        </w:rPr>
        <w:t xml:space="preserve"> местного бюджета</w:t>
      </w:r>
      <w:r w:rsidRPr="005A2699">
        <w:rPr>
          <w:sz w:val="28"/>
          <w:szCs w:val="28"/>
        </w:rPr>
        <w:t xml:space="preserve">, необходимых для исполнения расходных </w:t>
      </w:r>
      <w:r w:rsidRPr="005A2699">
        <w:rPr>
          <w:sz w:val="28"/>
          <w:szCs w:val="28"/>
        </w:rPr>
        <w:lastRenderedPageBreak/>
        <w:t>обязательств Бузулукск</w:t>
      </w:r>
      <w:r w:rsidR="00F40C3F" w:rsidRPr="005A2699">
        <w:rPr>
          <w:sz w:val="28"/>
          <w:szCs w:val="28"/>
        </w:rPr>
        <w:t>ого района, а также поддержать</w:t>
      </w:r>
      <w:r w:rsidRPr="005A2699">
        <w:rPr>
          <w:sz w:val="28"/>
          <w:szCs w:val="28"/>
        </w:rPr>
        <w:t xml:space="preserve"> благоприятные условия для экономического роста и притока инвестиций.</w:t>
      </w:r>
    </w:p>
    <w:p w:rsidR="009A473D" w:rsidRPr="005A2699" w:rsidRDefault="009A473D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:rsidR="00332B48" w:rsidRPr="005A2699" w:rsidRDefault="007C69E5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 w:rsidRPr="005A2699">
        <w:rPr>
          <w:sz w:val="28"/>
          <w:szCs w:val="28"/>
        </w:rPr>
        <w:t>5.</w:t>
      </w:r>
      <w:r w:rsidR="00332B48" w:rsidRPr="005A2699">
        <w:rPr>
          <w:sz w:val="28"/>
          <w:szCs w:val="28"/>
        </w:rPr>
        <w:t>2. Расходы</w:t>
      </w:r>
    </w:p>
    <w:p w:rsidR="00A33D71" w:rsidRPr="005A2699" w:rsidRDefault="00A33D71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Основной целью бюджетной политики на долгосрочную перспективу является обеспечение сбалансированности и устойчивости бюджета Бузулукского района.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Главная задача, которая стоит перед органами местного самоуправления - обеспечить принятие реалистичных обязательств.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Удлинение горизонтов планирования заставляет обеспечить более тесную увязку целей и задач стратегического планирования с долгосрочными программами социально-экономического развития.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Формирование и исполнение "программного бюджета" будет сопровождаться внедрением современных информационных систем.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Соблюдение принципа единства бюджетной системы Российской Федерации в долгосрочном периоде будет обеспечиваться, в том числе, за счет применения единой классификации, единых перечней государственных и муниципальных услуг.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Обеспечение расходных обязательств источниками финансирования является необходимым условием реализации бюджетной политики. Для этого должен быть подтвержден безусловный приоритет исполнения действующих обязательств. Инициативы и предложения по принятию новых расходных обязательств будут ограничиваться, их рассмотрение будет возможно исключительно после соответствующей оценки их эффективности, пересмотра нормативных правовых актов, устанавливающих действующие расходные обязательства, и учитываться только при условии адекватной оптимизации расходов в заданных бюджетных ограничениях.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Принцип прозрачности и открытости будет подкреплен новыми практиками его реализации, в полном объеме будут проведены процессы по открытию бюджетных процедур.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Основными задачами бюджетной политики на долгосрочную перспективу являются: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bookmarkStart w:id="4" w:name="sub_1621"/>
      <w:r w:rsidRPr="005A2699">
        <w:rPr>
          <w:sz w:val="28"/>
          <w:szCs w:val="28"/>
        </w:rPr>
        <w:t>1. Повышение качества муниципальных программ и расширение их использования в бюджетном планировании.</w:t>
      </w:r>
    </w:p>
    <w:bookmarkEnd w:id="4"/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В целях создания условий для дальнейшей реализации программных документов продолжится работа по совершенствованию нормативной базы, необходимой для программно-целевого планирования и реализации районного бюджета в программном формате.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Дальнейшая реализация принципа формирования бюджетов на основе муниципальных программ позволит повысить обоснованность бюджетных ассигнований на этапе их формирования, обеспечит их большую прозрачность для общества и наличие более широких возможностей для оценки их эффективности.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bookmarkStart w:id="5" w:name="sub_1622"/>
      <w:r w:rsidRPr="005A2699">
        <w:rPr>
          <w:sz w:val="28"/>
          <w:szCs w:val="28"/>
        </w:rPr>
        <w:t>2. Повышение эффективности использования средств, направляемых на финансовое обеспечение оказания муниципальных услуг.</w:t>
      </w:r>
    </w:p>
    <w:bookmarkEnd w:id="5"/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lastRenderedPageBreak/>
        <w:t>В рамках решения данной задачи будет продолжена работа по созданию стимулов для более рационального и экономного использования бюджетных средств (в том числе при размещении заказов и исполнении обязательств), сокращению доли неэффективных бюджетных расходов.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bookmarkStart w:id="6" w:name="sub_1623"/>
      <w:r w:rsidRPr="005A2699">
        <w:rPr>
          <w:sz w:val="28"/>
          <w:szCs w:val="28"/>
        </w:rPr>
        <w:t>3. Обеспечение в полном объеме публичных нормативных обязательств.</w:t>
      </w:r>
    </w:p>
    <w:p w:rsidR="00F77C2B" w:rsidRPr="005A2699" w:rsidRDefault="00332B48" w:rsidP="001F6CA5">
      <w:pPr>
        <w:ind w:firstLine="709"/>
        <w:jc w:val="both"/>
        <w:rPr>
          <w:sz w:val="28"/>
          <w:szCs w:val="28"/>
        </w:rPr>
      </w:pPr>
      <w:bookmarkStart w:id="7" w:name="sub_1624"/>
      <w:bookmarkEnd w:id="6"/>
      <w:r w:rsidRPr="005A2699">
        <w:rPr>
          <w:sz w:val="28"/>
          <w:szCs w:val="28"/>
        </w:rPr>
        <w:t xml:space="preserve">4. </w:t>
      </w:r>
      <w:bookmarkStart w:id="8" w:name="sub_1625"/>
      <w:bookmarkEnd w:id="7"/>
      <w:r w:rsidR="00F77C2B" w:rsidRPr="005A2699">
        <w:rPr>
          <w:sz w:val="28"/>
          <w:szCs w:val="28"/>
        </w:rPr>
        <w:t>безусловное исполнение указа Президента Российской Федерации от 07.05.2018 № 204 «О национальных целях и стратегических задачах развития Российской Федерации на период до 2024 года» и принятых в целях его реализации национальных, федеральных проектов;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5. Интенсивное внедрение новых механизмов управления финансами путем совершенствования методологии формирования муниципальных программ с целью консолидации показателей программ и муниципальных заданий на оказание услуг (выполнение работ).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bookmarkStart w:id="9" w:name="sub_1626"/>
      <w:bookmarkEnd w:id="8"/>
      <w:r w:rsidRPr="005A2699">
        <w:rPr>
          <w:sz w:val="28"/>
          <w:szCs w:val="28"/>
        </w:rPr>
        <w:t>6. Мониторинг деятельности муниципальных учреждений с целью их оптимизации.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bookmarkStart w:id="10" w:name="sub_1627"/>
      <w:bookmarkEnd w:id="9"/>
      <w:r w:rsidRPr="005A2699">
        <w:rPr>
          <w:sz w:val="28"/>
          <w:szCs w:val="28"/>
        </w:rPr>
        <w:t>7. Сокращение неэффективных расходов учреждений, отчуждение их непрофильного имущества, а также прекращение реализации ими функций, не обусловленных полномочиями муниципального образования Бузулукский район. Ежегодное снижение издержек и неэффективных трат бюджета не менее чем на пять процентов от общих расходов в реальном выражении.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bookmarkStart w:id="11" w:name="sub_1629"/>
      <w:bookmarkEnd w:id="10"/>
      <w:r w:rsidRPr="005A2699">
        <w:rPr>
          <w:sz w:val="28"/>
          <w:szCs w:val="28"/>
        </w:rPr>
        <w:t xml:space="preserve">8. Поддержка жилищно-коммунального хозяйства в рамках реализации мероприятий приоритетного национального проекта "Доступное и комфортное жилье - гражданам России" и положений </w:t>
      </w:r>
      <w:hyperlink r:id="rId15" w:history="1">
        <w:r w:rsidRPr="005A2699">
          <w:rPr>
            <w:sz w:val="28"/>
            <w:szCs w:val="28"/>
          </w:rPr>
          <w:t>Указа</w:t>
        </w:r>
      </w:hyperlink>
      <w:r w:rsidRPr="005A2699">
        <w:rPr>
          <w:sz w:val="28"/>
          <w:szCs w:val="28"/>
        </w:rPr>
        <w:t xml:space="preserve"> Президента Российской Федерации от 7 мая 2012 года N 600, в том числе:</w:t>
      </w:r>
    </w:p>
    <w:bookmarkEnd w:id="11"/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- поддержка молодых (в том числе из числа многодетных) семей в решении проблемы приобретения жилья.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bookmarkStart w:id="12" w:name="sub_16210"/>
      <w:r w:rsidRPr="005A2699">
        <w:rPr>
          <w:sz w:val="28"/>
          <w:szCs w:val="28"/>
        </w:rPr>
        <w:t>9. Повышение эффективности муниципальных закупок путем:</w:t>
      </w:r>
    </w:p>
    <w:bookmarkEnd w:id="12"/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- обоснованности закупок;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- стремления к экономии в ходе закупочных процедур при условии соблюдения качества и требований законодательства;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- проведения экспертизы качества поставленного товара, результатов выполненной работы;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bookmarkStart w:id="13" w:name="sub_16211"/>
      <w:r w:rsidRPr="005A2699">
        <w:rPr>
          <w:sz w:val="28"/>
          <w:szCs w:val="28"/>
        </w:rPr>
        <w:t>10. Принятие мер, направленных на сокращение объемов дебиторской задолженности и обеспечивающих:</w:t>
      </w:r>
    </w:p>
    <w:bookmarkEnd w:id="13"/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- инвентаризацию числящейся на балансовом учете дебиторской задолженности;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- выявление безнадежной к взысканию дебиторской задолженности;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- взыскание задолженности по платежам в бюджет района.</w:t>
      </w:r>
    </w:p>
    <w:p w:rsidR="00F77C2B" w:rsidRPr="005A2699" w:rsidRDefault="00F77C2B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11. приоритетной реализации региональных проектов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</w:p>
    <w:p w:rsidR="00332B48" w:rsidRPr="005A2699" w:rsidRDefault="007C69E5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  <w:r w:rsidRPr="005A2699">
        <w:rPr>
          <w:sz w:val="28"/>
          <w:szCs w:val="28"/>
        </w:rPr>
        <w:t>5.</w:t>
      </w:r>
      <w:r w:rsidR="00332B48" w:rsidRPr="005A2699">
        <w:rPr>
          <w:sz w:val="28"/>
          <w:szCs w:val="28"/>
        </w:rPr>
        <w:t>3. Межбюджетные отношения</w:t>
      </w:r>
    </w:p>
    <w:p w:rsidR="00332B48" w:rsidRPr="005A2699" w:rsidRDefault="00332B48" w:rsidP="001F6CA5">
      <w:pPr>
        <w:tabs>
          <w:tab w:val="left" w:pos="5760"/>
        </w:tabs>
        <w:ind w:firstLine="709"/>
        <w:jc w:val="center"/>
        <w:rPr>
          <w:sz w:val="28"/>
          <w:szCs w:val="28"/>
        </w:rPr>
      </w:pPr>
    </w:p>
    <w:p w:rsidR="00851C34" w:rsidRPr="005A2699" w:rsidRDefault="00E53A1F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В 2023 - 2025</w:t>
      </w:r>
      <w:r w:rsidR="00851C34" w:rsidRPr="005A2699">
        <w:rPr>
          <w:sz w:val="28"/>
          <w:szCs w:val="28"/>
        </w:rPr>
        <w:t xml:space="preserve"> годах будет продолжена практика обязательного обеспечения в местных бюджетах первоочередных расходов на оплату труда работников бюджетной сферы, обязательных платежей, коммунальных услуг, содержание муниципальных учреждений.</w:t>
      </w:r>
    </w:p>
    <w:p w:rsidR="00851C34" w:rsidRPr="005A2699" w:rsidRDefault="00851C34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lastRenderedPageBreak/>
        <w:t>Планируется установление единого уровня софинансирования расходных обязательств местных бюджетов в части развития и совершенствования межбюджетного субсидирования.</w:t>
      </w:r>
    </w:p>
    <w:p w:rsidR="00805649" w:rsidRPr="005A2699" w:rsidRDefault="00851C34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Сохраняется</w:t>
      </w:r>
      <w:r w:rsidR="00805649" w:rsidRPr="005A2699">
        <w:rPr>
          <w:sz w:val="28"/>
          <w:szCs w:val="28"/>
        </w:rPr>
        <w:t xml:space="preserve"> обязательность заключения между муниципальным районом и главами администраций сельских поселений, входящих в его состав, соглашений, которыми предусматриваются меры по социально-экономическому развитию и оздоровлению муниципальных финансов поселений.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Система построения межбюджетного регулирования на территории </w:t>
      </w:r>
      <w:r w:rsidR="00805649" w:rsidRPr="005A2699">
        <w:rPr>
          <w:sz w:val="28"/>
          <w:szCs w:val="28"/>
        </w:rPr>
        <w:t>Бузулукского</w:t>
      </w:r>
      <w:r w:rsidRPr="005A2699">
        <w:rPr>
          <w:sz w:val="28"/>
          <w:szCs w:val="28"/>
        </w:rPr>
        <w:t xml:space="preserve"> района будет строиться с учетом оптимального баланса бюджетной обеспеченности как государственных, так и муниципальных полномочий. Сохранится предоставление муниципальным образованиям сельских поселений района дотаций на выравнивание бюджетной обеспеченности, дотации на сбалансированность бюджетов поселений и предоставление иных межбюджетных трансфертов.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Учитывая значительную долю межбюджетных трансфертов бюджетам сельских поселений в расходах районного бюджета, будут реализовываться следующие направления: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создание условий для повышения эффективности расходов местных бюджетов и разработка комплекса мер по укреплению финансовой дисциплины, соблюдению органами местного самоуправления поселений требований </w:t>
      </w:r>
      <w:hyperlink r:id="rId16" w:history="1">
        <w:r w:rsidRPr="005A2699">
          <w:rPr>
            <w:sz w:val="28"/>
            <w:szCs w:val="28"/>
          </w:rPr>
          <w:t>бюджетного законодательства</w:t>
        </w:r>
      </w:hyperlink>
      <w:r w:rsidRPr="005A2699">
        <w:rPr>
          <w:sz w:val="28"/>
          <w:szCs w:val="28"/>
        </w:rPr>
        <w:t xml:space="preserve">, в том числе предоставление межбюджетных трансфертов при условии отсутствия наращивания кредиторской задолженности, ограничения необоснованного роста расходных обязательств, включая расходы на содержание органов местного самоуправления; 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совершенствование структуры межбюджетных трансфертов и порядка (методик) их предоставления;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минимизация (исключение) неиспользованных остатков целевых средств в местных бюджетах. </w:t>
      </w: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</w:p>
    <w:p w:rsidR="00332B48" w:rsidRPr="005A2699" w:rsidRDefault="007C69E5" w:rsidP="001F6CA5">
      <w:pPr>
        <w:keepNext/>
        <w:ind w:firstLine="709"/>
        <w:jc w:val="center"/>
        <w:outlineLvl w:val="0"/>
        <w:rPr>
          <w:bCs/>
          <w:kern w:val="32"/>
          <w:sz w:val="28"/>
          <w:szCs w:val="28"/>
        </w:rPr>
      </w:pPr>
      <w:r w:rsidRPr="005A2699">
        <w:rPr>
          <w:bCs/>
          <w:kern w:val="32"/>
          <w:sz w:val="28"/>
          <w:szCs w:val="28"/>
        </w:rPr>
        <w:t>5.</w:t>
      </w:r>
      <w:r w:rsidR="00332B48" w:rsidRPr="005A2699">
        <w:rPr>
          <w:bCs/>
          <w:kern w:val="32"/>
          <w:sz w:val="28"/>
          <w:szCs w:val="28"/>
        </w:rPr>
        <w:t xml:space="preserve">4. Долговая политика и сбалансированность бюджета </w:t>
      </w:r>
      <w:r w:rsidR="00332B48" w:rsidRPr="005A2699">
        <w:rPr>
          <w:sz w:val="28"/>
          <w:szCs w:val="28"/>
        </w:rPr>
        <w:t>Бузулукского</w:t>
      </w:r>
      <w:r w:rsidR="00332B48" w:rsidRPr="005A2699">
        <w:rPr>
          <w:bCs/>
          <w:kern w:val="32"/>
          <w:sz w:val="28"/>
          <w:szCs w:val="28"/>
        </w:rPr>
        <w:t xml:space="preserve"> района на долгосрочный период</w:t>
      </w:r>
    </w:p>
    <w:p w:rsidR="00332B48" w:rsidRPr="005A2699" w:rsidRDefault="00332B48" w:rsidP="001F6CA5">
      <w:pPr>
        <w:ind w:firstLine="709"/>
        <w:rPr>
          <w:sz w:val="28"/>
          <w:szCs w:val="28"/>
        </w:rPr>
      </w:pPr>
    </w:p>
    <w:p w:rsidR="00C0386D" w:rsidRPr="005A2699" w:rsidRDefault="00C0386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Обеспечение сбалансированности </w:t>
      </w:r>
      <w:r w:rsidR="0022300E" w:rsidRPr="005A2699">
        <w:rPr>
          <w:sz w:val="28"/>
          <w:szCs w:val="28"/>
        </w:rPr>
        <w:t>местного</w:t>
      </w:r>
      <w:r w:rsidRPr="005A2699">
        <w:rPr>
          <w:sz w:val="28"/>
          <w:szCs w:val="28"/>
        </w:rPr>
        <w:t xml:space="preserve"> бюджета в долгосрочном периоде является одной из основных задач бюджетной политики Бузулукского района. Под сбалансированностью понимается соответствие расходных обязательств поступлениям денежных средств в местный бюджет. Основным критерием оценки сбалансированности бюджета является его устойчивость, то есть способность </w:t>
      </w:r>
      <w:r w:rsidR="0022300E" w:rsidRPr="005A2699">
        <w:rPr>
          <w:sz w:val="28"/>
          <w:szCs w:val="28"/>
        </w:rPr>
        <w:t>решат</w:t>
      </w:r>
      <w:r w:rsidRPr="005A2699">
        <w:rPr>
          <w:sz w:val="28"/>
          <w:szCs w:val="28"/>
        </w:rPr>
        <w:t>ь задачи, установленные расходными обязательствами.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Для повышения устойчивости местного бюджета федеральным и региональным законодательством предусмотрен ряд ограничений (условий). Так, в </w:t>
      </w:r>
      <w:hyperlink r:id="rId17" w:history="1">
        <w:r w:rsidRPr="005A2699">
          <w:rPr>
            <w:sz w:val="28"/>
            <w:szCs w:val="28"/>
          </w:rPr>
          <w:t>Бюджетном кодексе</w:t>
        </w:r>
      </w:hyperlink>
      <w:r w:rsidRPr="005A2699">
        <w:rPr>
          <w:sz w:val="28"/>
          <w:szCs w:val="28"/>
        </w:rPr>
        <w:t xml:space="preserve"> Российской Федерации введены ограничения на размер дефицита бюджета, а также на размер муниципального долга Бузулукского района и объем расходов на обслуживание муниципального долга Бузулукского района.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Стратегическая задача в области управления муниципальным долгом на долгосрочный период будет заключаться в осуществлении взвешенной долговой </w:t>
      </w:r>
      <w:r w:rsidRPr="005A2699">
        <w:rPr>
          <w:sz w:val="28"/>
          <w:szCs w:val="28"/>
        </w:rPr>
        <w:lastRenderedPageBreak/>
        <w:t xml:space="preserve">политики, сохранении </w:t>
      </w:r>
      <w:r w:rsidR="001D7C64" w:rsidRPr="005A2699">
        <w:rPr>
          <w:sz w:val="28"/>
          <w:szCs w:val="28"/>
        </w:rPr>
        <w:t>высокого уровня долговой устойчивости</w:t>
      </w:r>
      <w:r w:rsidRPr="005A2699">
        <w:rPr>
          <w:sz w:val="28"/>
          <w:szCs w:val="28"/>
        </w:rPr>
        <w:t>, совершенствовании системы управления долговыми обязательствами.</w:t>
      </w:r>
    </w:p>
    <w:p w:rsidR="001D7C64" w:rsidRPr="005A2699" w:rsidRDefault="001D7C64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 xml:space="preserve">Политика по управлению муниципальным долгом </w:t>
      </w:r>
      <w:r w:rsidR="00C0386D" w:rsidRPr="005A2699">
        <w:rPr>
          <w:sz w:val="28"/>
          <w:szCs w:val="28"/>
        </w:rPr>
        <w:t xml:space="preserve">Бузулукского района </w:t>
      </w:r>
      <w:r w:rsidRPr="005A2699">
        <w:rPr>
          <w:sz w:val="28"/>
          <w:szCs w:val="28"/>
        </w:rPr>
        <w:t>на долгосрочную перспективу будет направлена на:</w:t>
      </w:r>
    </w:p>
    <w:p w:rsidR="006E3A7B" w:rsidRPr="005A2699" w:rsidRDefault="00C0386D" w:rsidP="006E3A7B">
      <w:pPr>
        <w:autoSpaceDE w:val="0"/>
        <w:autoSpaceDN w:val="0"/>
        <w:adjustRightInd w:val="0"/>
        <w:ind w:firstLine="708"/>
        <w:contextualSpacing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 xml:space="preserve">- </w:t>
      </w:r>
      <w:r w:rsidR="006E3A7B" w:rsidRPr="005A2699">
        <w:rPr>
          <w:rFonts w:eastAsia="Calibri"/>
          <w:sz w:val="28"/>
          <w:szCs w:val="28"/>
        </w:rPr>
        <w:t>реализацию мероприятий, направленных на рост доходов, оптимизацию расходов бюджета муниципального района и недопущению наличие муниципального долга Бузулукского района;</w:t>
      </w:r>
    </w:p>
    <w:p w:rsidR="001D7C64" w:rsidRPr="005A2699" w:rsidRDefault="00C0386D" w:rsidP="001D7C6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- обеспечение доступности информации о муниципа</w:t>
      </w:r>
      <w:r w:rsidR="006E3A7B" w:rsidRPr="005A2699">
        <w:rPr>
          <w:rFonts w:eastAsia="Calibri"/>
          <w:sz w:val="28"/>
          <w:szCs w:val="28"/>
        </w:rPr>
        <w:t>льном долге Бузулукского района;</w:t>
      </w:r>
    </w:p>
    <w:p w:rsidR="006E3A7B" w:rsidRPr="005A2699" w:rsidRDefault="006E3A7B" w:rsidP="001D7C6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- отнесение министерством финансов Оренбургской области Бузулукского района к группе заемщиков с высоким уровнем долговой устойчивости в соответствии со статьей 107.1 Бюджетного кодекса Российской Федерации;</w:t>
      </w:r>
    </w:p>
    <w:p w:rsidR="0044144A" w:rsidRPr="005A2699" w:rsidRDefault="0044144A" w:rsidP="001D7C6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5A2699">
        <w:rPr>
          <w:rFonts w:eastAsia="Calibri"/>
          <w:sz w:val="28"/>
          <w:szCs w:val="28"/>
          <w:lang w:eastAsia="en-US"/>
        </w:rPr>
        <w:t>- отказ от планирования предоставления муниципальных гарантий Бузулукского района в течение 2023-2025 годов.</w:t>
      </w:r>
    </w:p>
    <w:p w:rsidR="006E3A7B" w:rsidRPr="005A2699" w:rsidRDefault="006E3A7B" w:rsidP="001D7C64">
      <w:pPr>
        <w:autoSpaceDE w:val="0"/>
        <w:autoSpaceDN w:val="0"/>
        <w:adjustRightInd w:val="0"/>
        <w:ind w:firstLine="709"/>
        <w:jc w:val="both"/>
        <w:outlineLvl w:val="1"/>
        <w:rPr>
          <w:rFonts w:eastAsia="Calibri"/>
          <w:sz w:val="28"/>
          <w:szCs w:val="28"/>
        </w:rPr>
      </w:pPr>
    </w:p>
    <w:p w:rsidR="00332B48" w:rsidRPr="005A2699" w:rsidRDefault="00332B48" w:rsidP="001F6CA5">
      <w:pPr>
        <w:ind w:firstLine="70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>Динамика основных показателей бюджета в 201</w:t>
      </w:r>
      <w:r w:rsidR="00805649" w:rsidRPr="005A2699">
        <w:rPr>
          <w:sz w:val="28"/>
          <w:szCs w:val="28"/>
        </w:rPr>
        <w:t>8</w:t>
      </w:r>
      <w:r w:rsidRPr="005A2699">
        <w:rPr>
          <w:sz w:val="28"/>
          <w:szCs w:val="28"/>
        </w:rPr>
        <w:t>–20</w:t>
      </w:r>
      <w:r w:rsidR="002E14C8" w:rsidRPr="005A2699">
        <w:rPr>
          <w:sz w:val="28"/>
          <w:szCs w:val="28"/>
        </w:rPr>
        <w:t>3</w:t>
      </w:r>
      <w:r w:rsidR="00805649" w:rsidRPr="005A2699">
        <w:rPr>
          <w:sz w:val="28"/>
          <w:szCs w:val="28"/>
        </w:rPr>
        <w:t>6</w:t>
      </w:r>
      <w:r w:rsidRPr="005A2699">
        <w:rPr>
          <w:sz w:val="28"/>
          <w:szCs w:val="28"/>
        </w:rPr>
        <w:t xml:space="preserve"> годах, структура налоговых доходов районного и консолидированного бюджета Бузулукского района в 201</w:t>
      </w:r>
      <w:r w:rsidR="00805649" w:rsidRPr="005A2699">
        <w:rPr>
          <w:sz w:val="28"/>
          <w:szCs w:val="28"/>
        </w:rPr>
        <w:t>8</w:t>
      </w:r>
      <w:r w:rsidRPr="005A2699">
        <w:rPr>
          <w:sz w:val="28"/>
          <w:szCs w:val="28"/>
        </w:rPr>
        <w:t>–20</w:t>
      </w:r>
      <w:r w:rsidR="002E14C8" w:rsidRPr="005A2699">
        <w:rPr>
          <w:sz w:val="28"/>
          <w:szCs w:val="28"/>
        </w:rPr>
        <w:t>3</w:t>
      </w:r>
      <w:r w:rsidR="00805649" w:rsidRPr="005A2699">
        <w:rPr>
          <w:sz w:val="28"/>
          <w:szCs w:val="28"/>
        </w:rPr>
        <w:t>6</w:t>
      </w:r>
      <w:r w:rsidRPr="005A2699">
        <w:rPr>
          <w:sz w:val="28"/>
          <w:szCs w:val="28"/>
        </w:rPr>
        <w:t xml:space="preserve"> годах, структура расходов районного и консолидированного бюджета Бузулукского района в 201</w:t>
      </w:r>
      <w:r w:rsidR="00805649" w:rsidRPr="005A2699">
        <w:rPr>
          <w:sz w:val="28"/>
          <w:szCs w:val="28"/>
        </w:rPr>
        <w:t>8</w:t>
      </w:r>
      <w:r w:rsidRPr="005A2699">
        <w:rPr>
          <w:sz w:val="28"/>
          <w:szCs w:val="28"/>
        </w:rPr>
        <w:t>–20</w:t>
      </w:r>
      <w:r w:rsidR="002E14C8" w:rsidRPr="005A2699">
        <w:rPr>
          <w:sz w:val="28"/>
          <w:szCs w:val="28"/>
        </w:rPr>
        <w:t>3</w:t>
      </w:r>
      <w:r w:rsidR="00805649" w:rsidRPr="005A2699">
        <w:rPr>
          <w:sz w:val="28"/>
          <w:szCs w:val="28"/>
        </w:rPr>
        <w:t>6</w:t>
      </w:r>
      <w:r w:rsidRPr="005A2699">
        <w:rPr>
          <w:sz w:val="28"/>
          <w:szCs w:val="28"/>
        </w:rPr>
        <w:t xml:space="preserve"> годах, предельные расходы районного бюджета на финансовое обеспечение реализации муниципальных программ Бузулукского района и на осуществление непрограммных направлений деятельности на 201</w:t>
      </w:r>
      <w:r w:rsidR="00805649" w:rsidRPr="005A2699">
        <w:rPr>
          <w:sz w:val="28"/>
          <w:szCs w:val="28"/>
        </w:rPr>
        <w:t>8</w:t>
      </w:r>
      <w:r w:rsidRPr="005A2699">
        <w:rPr>
          <w:sz w:val="28"/>
          <w:szCs w:val="28"/>
        </w:rPr>
        <w:t>-20</w:t>
      </w:r>
      <w:r w:rsidR="002E14C8" w:rsidRPr="005A2699">
        <w:rPr>
          <w:sz w:val="28"/>
          <w:szCs w:val="28"/>
        </w:rPr>
        <w:t>3</w:t>
      </w:r>
      <w:r w:rsidR="00805649" w:rsidRPr="005A2699">
        <w:rPr>
          <w:sz w:val="28"/>
          <w:szCs w:val="28"/>
        </w:rPr>
        <w:t xml:space="preserve">6 годы отражены в приложениях </w:t>
      </w:r>
      <w:r w:rsidRPr="005A2699">
        <w:rPr>
          <w:sz w:val="28"/>
          <w:szCs w:val="28"/>
        </w:rPr>
        <w:t>№ 1–6 к настоящему долгосрочному бюджетному прогнозу.</w:t>
      </w:r>
    </w:p>
    <w:p w:rsidR="00332B48" w:rsidRPr="005A2699" w:rsidRDefault="00332B48" w:rsidP="001F6CA5">
      <w:pPr>
        <w:ind w:firstLine="709"/>
        <w:rPr>
          <w:sz w:val="28"/>
          <w:szCs w:val="28"/>
        </w:rPr>
      </w:pPr>
    </w:p>
    <w:p w:rsidR="00805649" w:rsidRPr="005A2699" w:rsidRDefault="00132809" w:rsidP="001F6CA5">
      <w:pPr>
        <w:autoSpaceDE w:val="0"/>
        <w:autoSpaceDN w:val="0"/>
        <w:adjustRightInd w:val="0"/>
        <w:ind w:firstLine="709"/>
        <w:jc w:val="center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 xml:space="preserve">5.5. </w:t>
      </w:r>
      <w:r w:rsidR="00805649" w:rsidRPr="005A2699">
        <w:rPr>
          <w:rFonts w:eastAsia="Calibri"/>
          <w:sz w:val="28"/>
          <w:szCs w:val="28"/>
        </w:rPr>
        <w:t>Мероприятия по повышению эффективности бюджетных расходов</w:t>
      </w:r>
    </w:p>
    <w:p w:rsidR="00805649" w:rsidRPr="005A2699" w:rsidRDefault="00805649" w:rsidP="001F6C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 xml:space="preserve">В целях повышения эффективности бюджетных расходов необходимо: 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активно использовать оценку эффективности бюджетных расходов уже на этапе планирования расходов;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5A2699">
        <w:rPr>
          <w:sz w:val="28"/>
          <w:szCs w:val="28"/>
          <w:shd w:val="clear" w:color="auto" w:fill="FFFFFF"/>
          <w:lang w:eastAsia="en-US"/>
        </w:rPr>
        <w:t>провести оценку потребности в учреждениях с учетом необходимого (желаемого) уровня обеспеченности муниципальными услугами, в том числе исходя из сложившейся структуры расселения;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5A2699">
        <w:rPr>
          <w:sz w:val="28"/>
          <w:szCs w:val="28"/>
          <w:shd w:val="clear" w:color="auto" w:fill="FFFFFF"/>
          <w:lang w:eastAsia="en-US"/>
        </w:rPr>
        <w:t xml:space="preserve">реализовать мероприятия по совершенствованию бюджетной сети (по отраслям), включая изменение типа существующих муниципальных учреждений, перепрофилирование учреждений, присоединение отдельных учреждений (объединение нескольких) к другим организациям; 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shd w:val="clear" w:color="auto" w:fill="FFFFFF"/>
          <w:lang w:eastAsia="en-US"/>
        </w:rPr>
      </w:pPr>
      <w:r w:rsidRPr="005A2699">
        <w:rPr>
          <w:sz w:val="28"/>
          <w:szCs w:val="28"/>
          <w:shd w:val="clear" w:color="auto" w:fill="FFFFFF"/>
          <w:lang w:eastAsia="en-US"/>
        </w:rPr>
        <w:t>продолжить практику создания централизованных бухгалтерий и осуществления централизации функций по учету и отчетности;</w:t>
      </w:r>
    </w:p>
    <w:p w:rsidR="00805649" w:rsidRPr="005A2699" w:rsidRDefault="00805649" w:rsidP="001F6CA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699">
        <w:rPr>
          <w:rFonts w:eastAsia="Calibri"/>
          <w:sz w:val="28"/>
          <w:szCs w:val="28"/>
          <w:lang w:eastAsia="en-US"/>
        </w:rPr>
        <w:t>Одной из важных задач повышения эффективности бюджетных расходов является обеспечение широкого вовлечения граждан в процедуры обсуждения и принятия конкретных бюджетных решений, общественного контроля их эффективности и результативности.</w:t>
      </w:r>
    </w:p>
    <w:p w:rsidR="00805649" w:rsidRPr="005A2699" w:rsidRDefault="00805649" w:rsidP="001F6CA5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5A2699">
        <w:rPr>
          <w:rFonts w:eastAsia="Calibri"/>
          <w:sz w:val="28"/>
          <w:szCs w:val="28"/>
        </w:rPr>
        <w:t>В целях обеспечения прозрачности и открытости муниципальных финансов, повышения доступн</w:t>
      </w:r>
      <w:r w:rsidR="001E77C5" w:rsidRPr="005A2699">
        <w:rPr>
          <w:rFonts w:eastAsia="Calibri"/>
          <w:sz w:val="28"/>
          <w:szCs w:val="28"/>
        </w:rPr>
        <w:t xml:space="preserve">ости и понятности информации о местном </w:t>
      </w:r>
      <w:r w:rsidRPr="005A2699">
        <w:rPr>
          <w:rFonts w:eastAsia="Calibri"/>
          <w:sz w:val="28"/>
          <w:szCs w:val="28"/>
        </w:rPr>
        <w:t xml:space="preserve">бюджете будет продолжена регулярная практика публикации интернет-брошюр </w:t>
      </w:r>
      <w:r w:rsidR="001E77C5" w:rsidRPr="005A2699">
        <w:rPr>
          <w:rFonts w:eastAsia="Calibri"/>
          <w:sz w:val="28"/>
          <w:szCs w:val="28"/>
        </w:rPr>
        <w:t>«Бюджет для граждан» к решениям</w:t>
      </w:r>
      <w:r w:rsidRPr="005A2699">
        <w:rPr>
          <w:rFonts w:eastAsia="Calibri"/>
          <w:sz w:val="28"/>
          <w:szCs w:val="28"/>
        </w:rPr>
        <w:t xml:space="preserve"> Совета депутатов Бузулукского района о бюджете на </w:t>
      </w:r>
      <w:r w:rsidRPr="005A2699">
        <w:rPr>
          <w:rFonts w:eastAsia="Calibri"/>
          <w:sz w:val="28"/>
          <w:szCs w:val="28"/>
        </w:rPr>
        <w:lastRenderedPageBreak/>
        <w:t>очередной финансовый год и на плановый период, а также об исполнении бюджета муниципального района за отчетный год.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Действенным инструментом вовлечения граждан в бюджетный процесс являются: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 xml:space="preserve">инициативное бюджетирование, народный бюджет позволяющее решать вопросы местного значения путем финансирования из бюджета проектов, прошедших конкурсный отбор с участием самих граждан; 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реализация государственной программы и муниципальных программ формирования комфортной городской среды в Оренбургской области, предусматривающих учет мнения жителей и организаций при реализации проектов по благоустройству общественных и (или) дворовых территорий.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Данные направления в Бузулукском</w:t>
      </w:r>
      <w:r w:rsidR="001E77C5" w:rsidRPr="005A2699">
        <w:rPr>
          <w:sz w:val="28"/>
          <w:szCs w:val="28"/>
          <w:lang w:eastAsia="en-US"/>
        </w:rPr>
        <w:t xml:space="preserve"> районе реализуются с 2017 года.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</w:p>
    <w:p w:rsidR="00805649" w:rsidRPr="005A2699" w:rsidRDefault="00132809" w:rsidP="001F6CA5">
      <w:pPr>
        <w:ind w:firstLine="709"/>
        <w:jc w:val="center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 xml:space="preserve">5.6. </w:t>
      </w:r>
      <w:r w:rsidR="00805649" w:rsidRPr="005A2699">
        <w:rPr>
          <w:sz w:val="28"/>
          <w:szCs w:val="28"/>
          <w:lang w:eastAsia="en-US"/>
        </w:rPr>
        <w:t>Основные бюджетные риски</w:t>
      </w:r>
    </w:p>
    <w:p w:rsidR="00805649" w:rsidRPr="005A2699" w:rsidRDefault="00805649" w:rsidP="001F6CA5">
      <w:pPr>
        <w:ind w:firstLine="709"/>
        <w:jc w:val="center"/>
        <w:rPr>
          <w:sz w:val="28"/>
          <w:szCs w:val="28"/>
          <w:lang w:eastAsia="en-US"/>
        </w:rPr>
      </w:pPr>
    </w:p>
    <w:p w:rsidR="00C0386D" w:rsidRPr="005A2699" w:rsidRDefault="00C0386D" w:rsidP="001F6CA5">
      <w:pPr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Основными бюджетными рисками, возникающими в процессе реализации долгосрочного бюджетного прогноза, являются: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1) невыполнение планируемых показателей по доходам бюджета муниципального района в результате: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принятия на федеральном, областном уровне решений, приводящих к снижению доходной базы консолидированного бюджета Бузулукского района или к возникновению выпадающих доходов бюджета муниципального района;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сокращения финансовой поддержки муниципальн</w:t>
      </w:r>
      <w:r w:rsidR="001E77C5" w:rsidRPr="005A2699">
        <w:rPr>
          <w:sz w:val="28"/>
          <w:szCs w:val="28"/>
          <w:lang w:eastAsia="en-US"/>
        </w:rPr>
        <w:t>ого</w:t>
      </w:r>
      <w:r w:rsidRPr="005A2699">
        <w:rPr>
          <w:sz w:val="28"/>
          <w:szCs w:val="28"/>
          <w:lang w:eastAsia="en-US"/>
        </w:rPr>
        <w:t xml:space="preserve"> район</w:t>
      </w:r>
      <w:r w:rsidR="001E77C5" w:rsidRPr="005A2699">
        <w:rPr>
          <w:sz w:val="28"/>
          <w:szCs w:val="28"/>
          <w:lang w:eastAsia="en-US"/>
        </w:rPr>
        <w:t>а</w:t>
      </w:r>
      <w:r w:rsidRPr="005A2699">
        <w:rPr>
          <w:sz w:val="28"/>
          <w:szCs w:val="28"/>
          <w:lang w:eastAsia="en-US"/>
        </w:rPr>
        <w:t xml:space="preserve"> из областного бюджета;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 xml:space="preserve">замедления темпов экономического развития района; 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убыточности предприятий и организаций;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2) неисполнение принятых на себя районом расходных обязательств в результате невыполнения планируемых показателей по доходам  бюджета муниципального района;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3) увеличение долговой нагрузки Бузулукского района  (увеличение привлечения заимствований на выполнение Бузулукским районом расходных обязательств) в результате невыполнения планируемых показателей по доходам бюджета.</w:t>
      </w:r>
    </w:p>
    <w:p w:rsidR="00C0386D" w:rsidRPr="005A2699" w:rsidRDefault="00C0386D" w:rsidP="001F6CA5">
      <w:pPr>
        <w:ind w:firstLine="709"/>
        <w:jc w:val="both"/>
        <w:rPr>
          <w:sz w:val="28"/>
          <w:szCs w:val="28"/>
          <w:lang w:eastAsia="en-US"/>
        </w:rPr>
      </w:pP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</w:p>
    <w:p w:rsidR="00805649" w:rsidRPr="005A2699" w:rsidRDefault="00132809" w:rsidP="001F6CA5">
      <w:pPr>
        <w:ind w:firstLine="709"/>
        <w:contextualSpacing/>
        <w:jc w:val="center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 xml:space="preserve">5.7. </w:t>
      </w:r>
      <w:r w:rsidR="00805649" w:rsidRPr="005A2699">
        <w:rPr>
          <w:sz w:val="28"/>
          <w:szCs w:val="28"/>
          <w:lang w:eastAsia="en-US"/>
        </w:rPr>
        <w:t>Механизмы управления рисками, возникающими при реализации долгосрочного бюджетного прогноза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В 20</w:t>
      </w:r>
      <w:r w:rsidR="00851C34" w:rsidRPr="005A2699">
        <w:rPr>
          <w:sz w:val="28"/>
          <w:szCs w:val="28"/>
          <w:lang w:eastAsia="en-US"/>
        </w:rPr>
        <w:t>2</w:t>
      </w:r>
      <w:r w:rsidR="005248A6" w:rsidRPr="005A2699">
        <w:rPr>
          <w:sz w:val="28"/>
          <w:szCs w:val="28"/>
          <w:lang w:eastAsia="en-US"/>
        </w:rPr>
        <w:t>1</w:t>
      </w:r>
      <w:r w:rsidR="00021FD7" w:rsidRPr="005A2699">
        <w:rPr>
          <w:sz w:val="28"/>
          <w:szCs w:val="28"/>
          <w:lang w:eastAsia="en-US"/>
        </w:rPr>
        <w:t xml:space="preserve"> году </w:t>
      </w:r>
      <w:r w:rsidR="00851C34" w:rsidRPr="005A2699">
        <w:rPr>
          <w:sz w:val="28"/>
          <w:szCs w:val="28"/>
          <w:lang w:eastAsia="en-US"/>
        </w:rPr>
        <w:t xml:space="preserve">внесены изменения в </w:t>
      </w:r>
      <w:r w:rsidRPr="005A2699">
        <w:rPr>
          <w:rFonts w:eastAsia="Calibri"/>
          <w:bCs/>
          <w:sz w:val="28"/>
          <w:szCs w:val="28"/>
          <w:lang w:eastAsia="en-US"/>
        </w:rPr>
        <w:t xml:space="preserve">План мероприятий по оздоровлению </w:t>
      </w:r>
      <w:r w:rsidR="00021FD7" w:rsidRPr="005A2699">
        <w:rPr>
          <w:rFonts w:eastAsia="Calibri"/>
          <w:bCs/>
          <w:sz w:val="28"/>
          <w:szCs w:val="28"/>
          <w:lang w:eastAsia="en-US"/>
        </w:rPr>
        <w:t>муниципальных финансов Бузулукского района на 2017-202</w:t>
      </w:r>
      <w:r w:rsidR="005248A6" w:rsidRPr="005A2699">
        <w:rPr>
          <w:rFonts w:eastAsia="Calibri"/>
          <w:bCs/>
          <w:sz w:val="28"/>
          <w:szCs w:val="28"/>
          <w:lang w:eastAsia="en-US"/>
        </w:rPr>
        <w:t>4</w:t>
      </w:r>
      <w:r w:rsidR="00021FD7" w:rsidRPr="005A2699">
        <w:rPr>
          <w:rFonts w:eastAsia="Calibri"/>
          <w:bCs/>
          <w:sz w:val="28"/>
          <w:szCs w:val="28"/>
          <w:lang w:eastAsia="en-US"/>
        </w:rPr>
        <w:t xml:space="preserve"> годы </w:t>
      </w:r>
      <w:r w:rsidRPr="005A2699">
        <w:rPr>
          <w:sz w:val="28"/>
          <w:szCs w:val="28"/>
          <w:lang w:eastAsia="en-US"/>
        </w:rPr>
        <w:t xml:space="preserve">(постановление </w:t>
      </w:r>
      <w:r w:rsidR="00021FD7" w:rsidRPr="005A2699">
        <w:rPr>
          <w:sz w:val="28"/>
          <w:szCs w:val="28"/>
          <w:lang w:eastAsia="en-US"/>
        </w:rPr>
        <w:t xml:space="preserve">администрации Бузулукского района от </w:t>
      </w:r>
      <w:r w:rsidR="0025304B" w:rsidRPr="005A2699">
        <w:rPr>
          <w:sz w:val="28"/>
          <w:szCs w:val="28"/>
          <w:lang w:eastAsia="en-US"/>
        </w:rPr>
        <w:t>25</w:t>
      </w:r>
      <w:r w:rsidR="00021FD7" w:rsidRPr="005A2699">
        <w:rPr>
          <w:sz w:val="28"/>
          <w:szCs w:val="28"/>
          <w:lang w:eastAsia="en-US"/>
        </w:rPr>
        <w:t>.</w:t>
      </w:r>
      <w:r w:rsidR="0025304B" w:rsidRPr="005A2699">
        <w:rPr>
          <w:sz w:val="28"/>
          <w:szCs w:val="28"/>
          <w:lang w:eastAsia="en-US"/>
        </w:rPr>
        <w:t>02</w:t>
      </w:r>
      <w:r w:rsidR="00021FD7" w:rsidRPr="005A2699">
        <w:rPr>
          <w:sz w:val="28"/>
          <w:szCs w:val="28"/>
          <w:lang w:eastAsia="en-US"/>
        </w:rPr>
        <w:t>.20</w:t>
      </w:r>
      <w:r w:rsidR="0025304B" w:rsidRPr="005A2699">
        <w:rPr>
          <w:sz w:val="28"/>
          <w:szCs w:val="28"/>
          <w:lang w:eastAsia="en-US"/>
        </w:rPr>
        <w:t>2</w:t>
      </w:r>
      <w:r w:rsidR="005248A6" w:rsidRPr="005A2699">
        <w:rPr>
          <w:sz w:val="28"/>
          <w:szCs w:val="28"/>
          <w:lang w:eastAsia="en-US"/>
        </w:rPr>
        <w:t>1</w:t>
      </w:r>
      <w:r w:rsidR="00021FD7" w:rsidRPr="005A2699">
        <w:rPr>
          <w:sz w:val="28"/>
          <w:szCs w:val="28"/>
          <w:lang w:eastAsia="en-US"/>
        </w:rPr>
        <w:t xml:space="preserve"> года №</w:t>
      </w:r>
      <w:r w:rsidR="0025304B" w:rsidRPr="005A2699">
        <w:rPr>
          <w:sz w:val="28"/>
          <w:szCs w:val="28"/>
          <w:lang w:eastAsia="en-US"/>
        </w:rPr>
        <w:t>12</w:t>
      </w:r>
      <w:r w:rsidR="005248A6" w:rsidRPr="005A2699">
        <w:rPr>
          <w:sz w:val="28"/>
          <w:szCs w:val="28"/>
          <w:lang w:eastAsia="en-US"/>
        </w:rPr>
        <w:t>0</w:t>
      </w:r>
      <w:r w:rsidR="00021FD7" w:rsidRPr="005A2699">
        <w:rPr>
          <w:sz w:val="28"/>
          <w:szCs w:val="28"/>
          <w:lang w:eastAsia="en-US"/>
        </w:rPr>
        <w:t>-</w:t>
      </w:r>
      <w:r w:rsidR="0025304B" w:rsidRPr="005A2699">
        <w:rPr>
          <w:sz w:val="28"/>
          <w:szCs w:val="28"/>
          <w:lang w:eastAsia="en-US"/>
        </w:rPr>
        <w:t>п</w:t>
      </w:r>
      <w:r w:rsidR="00021FD7" w:rsidRPr="005A2699">
        <w:rPr>
          <w:rFonts w:eastAsia="Calibri"/>
          <w:bCs/>
          <w:sz w:val="28"/>
          <w:szCs w:val="28"/>
          <w:lang w:eastAsia="en-US"/>
        </w:rPr>
        <w:t>).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 xml:space="preserve">Согласно принятому Плану мероприятий </w:t>
      </w:r>
      <w:r w:rsidRPr="005A2699">
        <w:rPr>
          <w:rFonts w:eastAsia="Calibri"/>
          <w:bCs/>
          <w:sz w:val="28"/>
          <w:szCs w:val="28"/>
          <w:lang w:eastAsia="en-US"/>
        </w:rPr>
        <w:t xml:space="preserve">по оздоровлению </w:t>
      </w:r>
      <w:r w:rsidR="00021FD7" w:rsidRPr="005A2699">
        <w:rPr>
          <w:rFonts w:eastAsia="Calibri"/>
          <w:bCs/>
          <w:sz w:val="28"/>
          <w:szCs w:val="28"/>
          <w:lang w:eastAsia="en-US"/>
        </w:rPr>
        <w:t>муниципальных финансов Бузулукского района</w:t>
      </w:r>
      <w:r w:rsidRPr="005A2699">
        <w:rPr>
          <w:sz w:val="28"/>
          <w:szCs w:val="28"/>
          <w:lang w:eastAsia="en-US"/>
        </w:rPr>
        <w:t xml:space="preserve"> в целях минимизации бюджетных рисков проводятся следующие мероприятия: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1) меры, направленные на увеличение поступлений налоговых и неналоговых доходов, в том числе:</w:t>
      </w:r>
    </w:p>
    <w:p w:rsidR="001E77C5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lastRenderedPageBreak/>
        <w:t xml:space="preserve">обеспечение работы комиссии </w:t>
      </w:r>
      <w:r w:rsidR="001E77C5" w:rsidRPr="005A2699">
        <w:rPr>
          <w:sz w:val="28"/>
          <w:szCs w:val="28"/>
          <w:lang w:eastAsia="en-US"/>
        </w:rPr>
        <w:t xml:space="preserve">по стабилизации экономического развития Бузулукского района; 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 xml:space="preserve">проведение оценки эффективности налоговых льгот (налоговых расходов), распределенных по </w:t>
      </w:r>
      <w:r w:rsidR="001E77C5" w:rsidRPr="005A2699">
        <w:rPr>
          <w:sz w:val="28"/>
          <w:szCs w:val="28"/>
          <w:lang w:eastAsia="en-US"/>
        </w:rPr>
        <w:t>муниципальным программам</w:t>
      </w:r>
      <w:r w:rsidRPr="005A2699">
        <w:rPr>
          <w:sz w:val="28"/>
          <w:szCs w:val="28"/>
          <w:lang w:eastAsia="en-US"/>
        </w:rPr>
        <w:t>;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 xml:space="preserve">инвентаризация имущества (в том числе земельных участков), являющегося </w:t>
      </w:r>
      <w:r w:rsidR="00021FD7" w:rsidRPr="005A2699">
        <w:rPr>
          <w:sz w:val="28"/>
          <w:szCs w:val="28"/>
          <w:lang w:eastAsia="en-US"/>
        </w:rPr>
        <w:t xml:space="preserve">муниципальной </w:t>
      </w:r>
      <w:r w:rsidRPr="005A2699">
        <w:rPr>
          <w:sz w:val="28"/>
          <w:szCs w:val="28"/>
          <w:lang w:eastAsia="en-US"/>
        </w:rPr>
        <w:t>собственностью;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проведение мероприятий по легализации теневой занятости;</w:t>
      </w:r>
    </w:p>
    <w:p w:rsidR="00805649" w:rsidRPr="005A2699" w:rsidRDefault="00805649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2) меры по оптимизации расходов, в том числе:</w:t>
      </w:r>
    </w:p>
    <w:p w:rsidR="00851C34" w:rsidRPr="005A2699" w:rsidRDefault="00851C34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централизация бюджетного учета и отчетности в органах местного самоуправления муниципальных образований Оренбургской области.</w:t>
      </w:r>
    </w:p>
    <w:p w:rsidR="00851C34" w:rsidRPr="005A2699" w:rsidRDefault="00851C34" w:rsidP="001F6CA5">
      <w:pPr>
        <w:ind w:firstLine="709"/>
        <w:jc w:val="both"/>
        <w:rPr>
          <w:sz w:val="28"/>
          <w:szCs w:val="28"/>
          <w:lang w:eastAsia="en-US"/>
        </w:rPr>
      </w:pPr>
      <w:r w:rsidRPr="005A2699">
        <w:rPr>
          <w:sz w:val="28"/>
          <w:szCs w:val="28"/>
          <w:lang w:eastAsia="en-US"/>
        </w:rPr>
        <w:t>повышение эффективности использования имущества, находящегося в муниципальной собственности, в целях организации деятельности органов местного самоуправления</w:t>
      </w:r>
    </w:p>
    <w:p w:rsidR="00805649" w:rsidRPr="005A2699" w:rsidRDefault="00805649" w:rsidP="001F6CA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699">
        <w:rPr>
          <w:rFonts w:eastAsia="Calibri"/>
          <w:sz w:val="28"/>
          <w:szCs w:val="28"/>
          <w:lang w:eastAsia="en-US"/>
        </w:rPr>
        <w:t>3) меры по сокращению муниципального долга, в том числе:</w:t>
      </w:r>
    </w:p>
    <w:p w:rsidR="00805649" w:rsidRPr="005A2699" w:rsidRDefault="00805649" w:rsidP="001F6CA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699">
        <w:rPr>
          <w:rFonts w:eastAsia="Calibri"/>
          <w:sz w:val="28"/>
          <w:szCs w:val="28"/>
          <w:lang w:eastAsia="en-US"/>
        </w:rPr>
        <w:t xml:space="preserve">недопущение планирования предоставления </w:t>
      </w:r>
      <w:r w:rsidR="00021FD7" w:rsidRPr="005A2699">
        <w:rPr>
          <w:rFonts w:eastAsia="Calibri"/>
          <w:sz w:val="28"/>
          <w:szCs w:val="28"/>
          <w:lang w:eastAsia="en-US"/>
        </w:rPr>
        <w:t xml:space="preserve">муниципальных </w:t>
      </w:r>
      <w:r w:rsidRPr="005A2699">
        <w:rPr>
          <w:rFonts w:eastAsia="Calibri"/>
          <w:sz w:val="28"/>
          <w:szCs w:val="28"/>
          <w:lang w:eastAsia="en-US"/>
        </w:rPr>
        <w:t xml:space="preserve">гарантий </w:t>
      </w:r>
      <w:r w:rsidR="00021FD7" w:rsidRPr="005A2699">
        <w:rPr>
          <w:rFonts w:eastAsia="Calibri"/>
          <w:sz w:val="28"/>
          <w:szCs w:val="28"/>
          <w:lang w:eastAsia="en-US"/>
        </w:rPr>
        <w:t>Бузулукского района</w:t>
      </w:r>
      <w:r w:rsidRPr="005A2699">
        <w:rPr>
          <w:rFonts w:eastAsia="Calibri"/>
          <w:sz w:val="28"/>
          <w:szCs w:val="28"/>
          <w:lang w:eastAsia="en-US"/>
        </w:rPr>
        <w:t>;</w:t>
      </w:r>
    </w:p>
    <w:p w:rsidR="00805649" w:rsidRPr="005A2699" w:rsidRDefault="00021FD7" w:rsidP="001F6CA5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5A2699">
        <w:rPr>
          <w:rFonts w:eastAsia="Calibri"/>
          <w:sz w:val="28"/>
          <w:szCs w:val="28"/>
          <w:lang w:eastAsia="en-US"/>
        </w:rPr>
        <w:t>обеспечение уровня дефицита местного</w:t>
      </w:r>
      <w:r w:rsidR="00805649" w:rsidRPr="005A2699">
        <w:rPr>
          <w:rFonts w:eastAsia="Calibri"/>
          <w:sz w:val="28"/>
          <w:szCs w:val="28"/>
          <w:lang w:eastAsia="en-US"/>
        </w:rPr>
        <w:t xml:space="preserve"> бюджета, не влекущего увеличение роста заимствований и </w:t>
      </w:r>
      <w:r w:rsidRPr="005A2699">
        <w:rPr>
          <w:rFonts w:eastAsia="Calibri"/>
          <w:sz w:val="28"/>
          <w:szCs w:val="28"/>
          <w:lang w:eastAsia="en-US"/>
        </w:rPr>
        <w:t>муниципального</w:t>
      </w:r>
      <w:r w:rsidR="00805649" w:rsidRPr="005A2699">
        <w:rPr>
          <w:rFonts w:eastAsia="Calibri"/>
          <w:sz w:val="28"/>
          <w:szCs w:val="28"/>
          <w:lang w:eastAsia="en-US"/>
        </w:rPr>
        <w:t xml:space="preserve"> долга;</w:t>
      </w:r>
    </w:p>
    <w:p w:rsidR="00805649" w:rsidRPr="005A2699" w:rsidRDefault="00805649" w:rsidP="001F6CA5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805649" w:rsidRPr="005A2699" w:rsidRDefault="00805649" w:rsidP="00332B48">
      <w:pPr>
        <w:rPr>
          <w:sz w:val="28"/>
          <w:szCs w:val="28"/>
        </w:rPr>
        <w:sectPr w:rsidR="00805649" w:rsidRPr="005A2699">
          <w:pgSz w:w="11906" w:h="16838"/>
          <w:pgMar w:top="851" w:right="851" w:bottom="567" w:left="1134" w:header="709" w:footer="709" w:gutter="0"/>
          <w:cols w:space="720"/>
        </w:sectPr>
      </w:pPr>
    </w:p>
    <w:p w:rsidR="00332B48" w:rsidRPr="005A2699" w:rsidRDefault="00332B48" w:rsidP="00332B48"/>
    <w:p w:rsidR="00332B48" w:rsidRPr="005A2699" w:rsidRDefault="00332B48" w:rsidP="00332B48">
      <w:pPr>
        <w:ind w:left="9639"/>
        <w:jc w:val="right"/>
      </w:pPr>
      <w:r w:rsidRPr="005A2699">
        <w:t xml:space="preserve">                          Приложение № 1 </w:t>
      </w:r>
    </w:p>
    <w:p w:rsidR="00332B48" w:rsidRPr="005A2699" w:rsidRDefault="00332B48" w:rsidP="00332B48">
      <w:pPr>
        <w:ind w:left="3540"/>
        <w:jc w:val="right"/>
        <w:rPr>
          <w:bCs/>
        </w:rPr>
      </w:pPr>
      <w:r w:rsidRPr="005A2699">
        <w:rPr>
          <w:bCs/>
        </w:rPr>
        <w:t xml:space="preserve">                                                                                               к </w:t>
      </w:r>
      <w:hyperlink r:id="rId18" w:anchor="sub_1000" w:history="1">
        <w:r w:rsidRPr="005A2699">
          <w:t>бюджетному прогнозу</w:t>
        </w:r>
      </w:hyperlink>
    </w:p>
    <w:p w:rsidR="00332B48" w:rsidRPr="005A2699" w:rsidRDefault="00332B48" w:rsidP="00332B48">
      <w:pPr>
        <w:ind w:left="3540"/>
        <w:jc w:val="right"/>
      </w:pPr>
      <w:r w:rsidRPr="005A2699">
        <w:t xml:space="preserve">                                                                                                        муниципального образования</w:t>
      </w:r>
      <w:r w:rsidRPr="005A2699">
        <w:rPr>
          <w:bCs/>
        </w:rPr>
        <w:br/>
        <w:t xml:space="preserve">                                                                                                       </w:t>
      </w:r>
      <w:r w:rsidRPr="005A2699">
        <w:t>Бузулукский</w:t>
      </w:r>
      <w:r w:rsidRPr="005A2699">
        <w:rPr>
          <w:bCs/>
        </w:rPr>
        <w:t xml:space="preserve"> район на</w:t>
      </w:r>
      <w:r w:rsidRPr="005A2699">
        <w:rPr>
          <w:bCs/>
        </w:rPr>
        <w:br/>
        <w:t xml:space="preserve">                                                                                                            </w:t>
      </w:r>
      <w:r w:rsidR="002E14C8" w:rsidRPr="005A2699">
        <w:rPr>
          <w:bCs/>
        </w:rPr>
        <w:t xml:space="preserve">     долгосрочный период до 203</w:t>
      </w:r>
      <w:r w:rsidR="00121678" w:rsidRPr="005A2699">
        <w:rPr>
          <w:bCs/>
        </w:rPr>
        <w:t>6</w:t>
      </w:r>
      <w:r w:rsidR="00805649" w:rsidRPr="005A2699">
        <w:rPr>
          <w:bCs/>
        </w:rPr>
        <w:t xml:space="preserve"> </w:t>
      </w:r>
      <w:r w:rsidRPr="005A2699">
        <w:rPr>
          <w:bCs/>
        </w:rPr>
        <w:t>года</w:t>
      </w:r>
    </w:p>
    <w:p w:rsidR="00332B48" w:rsidRPr="005A2699" w:rsidRDefault="00332B48" w:rsidP="00332B48">
      <w:pPr>
        <w:jc w:val="center"/>
        <w:rPr>
          <w:sz w:val="28"/>
          <w:szCs w:val="28"/>
        </w:rPr>
      </w:pPr>
      <w:r w:rsidRPr="005A2699">
        <w:rPr>
          <w:sz w:val="28"/>
          <w:szCs w:val="28"/>
        </w:rPr>
        <w:t xml:space="preserve">Динамика основных показателей бюджета </w:t>
      </w:r>
    </w:p>
    <w:p w:rsidR="00332B48" w:rsidRPr="005A2699" w:rsidRDefault="00763F2F" w:rsidP="00E033DB">
      <w:pPr>
        <w:jc w:val="center"/>
        <w:rPr>
          <w:sz w:val="28"/>
          <w:szCs w:val="28"/>
        </w:rPr>
      </w:pPr>
      <w:r w:rsidRPr="005A269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</w:t>
      </w:r>
      <w:r w:rsidR="00E033DB" w:rsidRPr="005A2699">
        <w:rPr>
          <w:sz w:val="28"/>
          <w:szCs w:val="28"/>
        </w:rPr>
        <w:t xml:space="preserve">             </w:t>
      </w:r>
      <w:r w:rsidRPr="005A2699">
        <w:rPr>
          <w:sz w:val="28"/>
          <w:szCs w:val="28"/>
        </w:rPr>
        <w:t xml:space="preserve">    </w:t>
      </w:r>
      <w:r w:rsidR="00D10C5D" w:rsidRPr="005A2699">
        <w:rPr>
          <w:sz w:val="28"/>
          <w:szCs w:val="28"/>
        </w:rPr>
        <w:t>м</w:t>
      </w:r>
      <w:r w:rsidRPr="005A2699">
        <w:rPr>
          <w:sz w:val="28"/>
          <w:szCs w:val="28"/>
        </w:rPr>
        <w:t>лн.</w:t>
      </w:r>
      <w:r w:rsidR="00E033DB" w:rsidRPr="005A2699">
        <w:rPr>
          <w:sz w:val="28"/>
          <w:szCs w:val="28"/>
        </w:rPr>
        <w:t xml:space="preserve"> </w:t>
      </w:r>
      <w:r w:rsidRPr="005A2699">
        <w:rPr>
          <w:sz w:val="28"/>
          <w:szCs w:val="28"/>
        </w:rPr>
        <w:t>руб.</w:t>
      </w:r>
    </w:p>
    <w:tbl>
      <w:tblPr>
        <w:tblW w:w="15554" w:type="dxa"/>
        <w:tblInd w:w="95" w:type="dxa"/>
        <w:tblLook w:val="04A0" w:firstRow="1" w:lastRow="0" w:firstColumn="1" w:lastColumn="0" w:noHBand="0" w:noVBand="1"/>
      </w:tblPr>
      <w:tblGrid>
        <w:gridCol w:w="4833"/>
        <w:gridCol w:w="1225"/>
        <w:gridCol w:w="1225"/>
        <w:gridCol w:w="1225"/>
        <w:gridCol w:w="1286"/>
        <w:gridCol w:w="1240"/>
        <w:gridCol w:w="1240"/>
        <w:gridCol w:w="1080"/>
        <w:gridCol w:w="1080"/>
        <w:gridCol w:w="1120"/>
      </w:tblGrid>
      <w:tr w:rsidR="00332B48" w:rsidRPr="005A2699" w:rsidTr="00332B48">
        <w:trPr>
          <w:cantSplit/>
          <w:trHeight w:val="360"/>
          <w:tblHeader/>
        </w:trPr>
        <w:tc>
          <w:tcPr>
            <w:tcW w:w="4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 xml:space="preserve">Наименование </w:t>
            </w:r>
          </w:p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показателя</w:t>
            </w:r>
          </w:p>
        </w:tc>
        <w:tc>
          <w:tcPr>
            <w:tcW w:w="1072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Годы</w:t>
            </w:r>
          </w:p>
        </w:tc>
      </w:tr>
      <w:tr w:rsidR="00332B48" w:rsidRPr="005A2699" w:rsidTr="00332B48">
        <w:trPr>
          <w:cantSplit/>
          <w:trHeight w:val="360"/>
          <w:tblHeader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rPr>
                <w:bCs/>
                <w:lang w:eastAsia="en-US"/>
              </w:rPr>
            </w:pP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201</w:t>
            </w:r>
            <w:r w:rsidR="00121678" w:rsidRPr="005A2699">
              <w:rPr>
                <w:bCs/>
                <w:lang w:eastAsia="en-US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12167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2019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</w:t>
            </w:r>
            <w:r w:rsidR="00121678" w:rsidRPr="005A2699">
              <w:rPr>
                <w:bCs/>
                <w:lang w:eastAsia="en-US"/>
              </w:rPr>
              <w:t>20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</w:t>
            </w:r>
            <w:r w:rsidR="00121678" w:rsidRPr="005A2699">
              <w:rPr>
                <w:bCs/>
                <w:lang w:eastAsia="en-US"/>
              </w:rPr>
              <w:t>21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</w:t>
            </w:r>
            <w:r w:rsidR="00121678" w:rsidRPr="005A2699">
              <w:rPr>
                <w:bCs/>
                <w:lang w:eastAsia="en-US"/>
              </w:rPr>
              <w:t>22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</w:t>
            </w:r>
            <w:r w:rsidR="00121678" w:rsidRPr="005A2699">
              <w:rPr>
                <w:bCs/>
                <w:lang w:eastAsia="en-US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</w:t>
            </w:r>
            <w:r w:rsidR="00121678" w:rsidRPr="005A2699">
              <w:rPr>
                <w:bCs/>
                <w:lang w:eastAsia="en-US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</w:t>
            </w:r>
            <w:r w:rsidR="00121678" w:rsidRPr="005A2699">
              <w:rPr>
                <w:bCs/>
                <w:lang w:eastAsia="en-US"/>
              </w:rPr>
              <w:t>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</w:t>
            </w:r>
            <w:r w:rsidR="00121678" w:rsidRPr="005A2699">
              <w:rPr>
                <w:bCs/>
                <w:lang w:eastAsia="en-US"/>
              </w:rPr>
              <w:t>6</w:t>
            </w:r>
          </w:p>
        </w:tc>
      </w:tr>
      <w:tr w:rsidR="00332B48" w:rsidRPr="005A2699" w:rsidTr="00332B48">
        <w:trPr>
          <w:cantSplit/>
          <w:trHeight w:val="360"/>
          <w:tblHeader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10</w:t>
            </w:r>
          </w:p>
        </w:tc>
      </w:tr>
      <w:tr w:rsidR="00332B48" w:rsidRPr="005A2699" w:rsidTr="00332B48">
        <w:trPr>
          <w:cantSplit/>
          <w:trHeight w:val="360"/>
        </w:trPr>
        <w:tc>
          <w:tcPr>
            <w:tcW w:w="1555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2699">
              <w:rPr>
                <w:b/>
                <w:lang w:eastAsia="en-US"/>
              </w:rPr>
              <w:t>Консолидированный бюджет Бузулукского района (далее – консолидированный бюджет)</w:t>
            </w:r>
          </w:p>
        </w:tc>
      </w:tr>
      <w:tr w:rsidR="000548F4" w:rsidRPr="005A2699" w:rsidTr="003442C5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Доходы консолидированного бюджета в млн. рублей, в том числе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808,3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1074,9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1024,7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1146,5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1242,1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1623,5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1409,6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1329,5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1338,8</w:t>
            </w:r>
          </w:p>
        </w:tc>
      </w:tr>
      <w:tr w:rsidR="000548F4" w:rsidRPr="005A2699" w:rsidTr="003442C5">
        <w:trPr>
          <w:cantSplit/>
          <w:trHeight w:val="419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iCs/>
                <w:lang w:eastAsia="en-US"/>
              </w:rPr>
            </w:pPr>
            <w:r w:rsidRPr="005A2699">
              <w:rPr>
                <w:iCs/>
                <w:lang w:eastAsia="en-US"/>
              </w:rPr>
              <w:t xml:space="preserve">налоговые и неналоговые доходы,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255,6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290,7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375,9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406,4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449,8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386,4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395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412,8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422,1</w:t>
            </w:r>
          </w:p>
        </w:tc>
      </w:tr>
      <w:tr w:rsidR="000548F4" w:rsidRPr="005A2699" w:rsidTr="003442C5">
        <w:trPr>
          <w:cantSplit/>
          <w:trHeight w:val="301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iCs/>
                <w:lang w:eastAsia="en-US"/>
              </w:rPr>
            </w:pPr>
            <w:r w:rsidRPr="005A2699">
              <w:rPr>
                <w:iCs/>
                <w:lang w:eastAsia="en-US"/>
              </w:rPr>
              <w:t xml:space="preserve">безвозмездные перечисления,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552,7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784,2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648,8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740,1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792,3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1237,1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1014,6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</w:tr>
      <w:tr w:rsidR="000548F4" w:rsidRPr="005A2699" w:rsidTr="003442C5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Расходы консолидированного бюджета</w:t>
            </w:r>
            <w:r w:rsidRPr="005A2699">
              <w:rPr>
                <w:iCs/>
                <w:lang w:eastAsia="en-US"/>
              </w:rPr>
              <w:t xml:space="preserve">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795,4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1050,1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957,7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1155,9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1261,8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1662,7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1409,6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1329,5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1338,8</w:t>
            </w:r>
          </w:p>
        </w:tc>
      </w:tr>
      <w:tr w:rsidR="000548F4" w:rsidRPr="005A2699" w:rsidTr="003442C5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Дефицит/профицит</w:t>
            </w:r>
            <w:r w:rsidRPr="005A2699">
              <w:rPr>
                <w:iCs/>
                <w:lang w:eastAsia="en-US"/>
              </w:rPr>
              <w:t xml:space="preserve">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12,9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24,8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67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-9,4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-19,7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-39,2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</w:tr>
      <w:tr w:rsidR="00332B48" w:rsidRPr="005A2699" w:rsidTr="00332B48">
        <w:trPr>
          <w:cantSplit/>
          <w:trHeight w:val="360"/>
        </w:trPr>
        <w:tc>
          <w:tcPr>
            <w:tcW w:w="15554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5A2699">
              <w:rPr>
                <w:b/>
                <w:lang w:eastAsia="en-US"/>
              </w:rPr>
              <w:t>Районный бюджет Бузулукского района (далее – районный бюджет)</w:t>
            </w:r>
          </w:p>
        </w:tc>
      </w:tr>
      <w:tr w:rsidR="000548F4" w:rsidRPr="005A2699" w:rsidTr="005F62EB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Доходы районного бюджета, млн. рублей, в том числе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757,3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920,8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906,7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982,5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1127,1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1288,1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1027,3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1079,6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1086,1</w:t>
            </w:r>
          </w:p>
        </w:tc>
      </w:tr>
      <w:tr w:rsidR="000548F4" w:rsidRPr="005A2699" w:rsidTr="003442C5">
        <w:trPr>
          <w:cantSplit/>
          <w:trHeight w:val="477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iCs/>
                <w:lang w:eastAsia="en-US"/>
              </w:rPr>
            </w:pPr>
            <w:r w:rsidRPr="005A2699">
              <w:rPr>
                <w:iCs/>
                <w:lang w:eastAsia="en-US"/>
              </w:rPr>
              <w:t xml:space="preserve">налоговые и неналоговые доходы,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164,6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184,9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269,4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277,2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328,2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276,1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284,2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298,3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304,8</w:t>
            </w:r>
          </w:p>
        </w:tc>
      </w:tr>
      <w:tr w:rsidR="000548F4" w:rsidRPr="005A2699" w:rsidTr="005F62EB">
        <w:trPr>
          <w:cantSplit/>
          <w:trHeight w:val="259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iCs/>
                <w:lang w:eastAsia="en-US"/>
              </w:rPr>
            </w:pPr>
            <w:r w:rsidRPr="005A2699">
              <w:rPr>
                <w:iCs/>
                <w:lang w:eastAsia="en-US"/>
              </w:rPr>
              <w:t xml:space="preserve">безвозмездные перечисления,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592,7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735,9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637,3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705,3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798,9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1 012,00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743,1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781,3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781,3</w:t>
            </w:r>
          </w:p>
        </w:tc>
      </w:tr>
      <w:tr w:rsidR="000548F4" w:rsidRPr="005A2699" w:rsidTr="006D75BE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Расходы районного бюджета</w:t>
            </w:r>
            <w:r w:rsidRPr="005A2699">
              <w:rPr>
                <w:iCs/>
                <w:lang w:eastAsia="en-US"/>
              </w:rPr>
              <w:t xml:space="preserve">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755,8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913,6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834,1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1009,9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1136,1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1319,2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1027,3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1079,6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1086,1</w:t>
            </w:r>
          </w:p>
        </w:tc>
      </w:tr>
      <w:tr w:rsidR="000548F4" w:rsidRPr="005A2699" w:rsidTr="005F62EB">
        <w:trPr>
          <w:cantSplit/>
          <w:trHeight w:val="360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Дефицит/профицит</w:t>
            </w:r>
            <w:r w:rsidRPr="005A2699">
              <w:rPr>
                <w:iCs/>
                <w:lang w:eastAsia="en-US"/>
              </w:rPr>
              <w:t xml:space="preserve">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1,5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7,2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72,6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-27,4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-9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-31,1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</w:tr>
      <w:tr w:rsidR="000548F4" w:rsidRPr="005A2699" w:rsidTr="005F62EB">
        <w:trPr>
          <w:cantSplit/>
          <w:trHeight w:val="433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Муниципальный  долг Бузулукского района</w:t>
            </w:r>
            <w:r w:rsidRPr="005A2699">
              <w:rPr>
                <w:iCs/>
                <w:lang w:eastAsia="en-US"/>
              </w:rPr>
              <w:t xml:space="preserve">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4,3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2,3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0,67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right"/>
            </w:pPr>
            <w:r w:rsidRPr="005A2699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right"/>
            </w:pPr>
            <w:r w:rsidRPr="005A2699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right"/>
            </w:pPr>
            <w:r w:rsidRPr="005A2699">
              <w:t>0</w:t>
            </w:r>
          </w:p>
        </w:tc>
      </w:tr>
      <w:tr w:rsidR="000548F4" w:rsidRPr="005A2699" w:rsidTr="005F62EB">
        <w:trPr>
          <w:cantSplit/>
          <w:trHeight w:val="1111"/>
        </w:trPr>
        <w:tc>
          <w:tcPr>
            <w:tcW w:w="4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lastRenderedPageBreak/>
              <w:t>Отношение муниципального долга Бузулукского (без учета бюджетных кредитов) к налоговым и неналоговым доходам, процентов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right"/>
            </w:pPr>
            <w:r w:rsidRPr="005A2699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right"/>
            </w:pPr>
            <w:r w:rsidRPr="005A2699">
              <w:t>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right"/>
            </w:pPr>
            <w:r w:rsidRPr="005A2699"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right"/>
            </w:pPr>
            <w:r w:rsidRPr="005A2699">
              <w:t>0</w:t>
            </w:r>
          </w:p>
        </w:tc>
      </w:tr>
    </w:tbl>
    <w:p w:rsidR="008B47C7" w:rsidRPr="005A2699" w:rsidRDefault="008B47C7" w:rsidP="00BD5200">
      <w:pPr>
        <w:rPr>
          <w:sz w:val="28"/>
          <w:szCs w:val="28"/>
        </w:rPr>
      </w:pPr>
    </w:p>
    <w:tbl>
      <w:tblPr>
        <w:tblW w:w="15541" w:type="dxa"/>
        <w:tblInd w:w="95" w:type="dxa"/>
        <w:tblLook w:val="04A0" w:firstRow="1" w:lastRow="0" w:firstColumn="1" w:lastColumn="0" w:noHBand="0" w:noVBand="1"/>
      </w:tblPr>
      <w:tblGrid>
        <w:gridCol w:w="5685"/>
        <w:gridCol w:w="876"/>
        <w:gridCol w:w="1064"/>
        <w:gridCol w:w="1064"/>
        <w:gridCol w:w="1104"/>
        <w:gridCol w:w="1074"/>
        <w:gridCol w:w="1074"/>
        <w:gridCol w:w="972"/>
        <w:gridCol w:w="876"/>
        <w:gridCol w:w="876"/>
        <w:gridCol w:w="876"/>
      </w:tblGrid>
      <w:tr w:rsidR="002876DA" w:rsidRPr="005A2699" w:rsidTr="00763F2F">
        <w:trPr>
          <w:cantSplit/>
          <w:trHeight w:val="360"/>
          <w:tblHeader/>
        </w:trPr>
        <w:tc>
          <w:tcPr>
            <w:tcW w:w="5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5A2699" w:rsidRDefault="002876DA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 xml:space="preserve">Наименование </w:t>
            </w:r>
          </w:p>
          <w:p w:rsidR="002876DA" w:rsidRPr="005A2699" w:rsidRDefault="002876DA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показателя</w:t>
            </w:r>
          </w:p>
        </w:tc>
        <w:tc>
          <w:tcPr>
            <w:tcW w:w="985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5A2699" w:rsidRDefault="002876DA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Годы</w:t>
            </w:r>
          </w:p>
        </w:tc>
      </w:tr>
      <w:tr w:rsidR="002876DA" w:rsidRPr="005A2699" w:rsidTr="00763F2F">
        <w:trPr>
          <w:cantSplit/>
          <w:trHeight w:val="360"/>
          <w:tblHeader/>
        </w:trPr>
        <w:tc>
          <w:tcPr>
            <w:tcW w:w="5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5A2699" w:rsidRDefault="002876DA" w:rsidP="008B47C7">
            <w:pPr>
              <w:rPr>
                <w:bCs/>
                <w:lang w:eastAsia="en-US"/>
              </w:rPr>
            </w:pP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5A269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5A269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2028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5A269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2029</w:t>
            </w:r>
          </w:p>
        </w:tc>
        <w:tc>
          <w:tcPr>
            <w:tcW w:w="11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5A269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2030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5A269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2031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5A269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876DA" w:rsidRPr="005A269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5A269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2034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5A269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5A2699" w:rsidRDefault="002876DA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2036</w:t>
            </w:r>
          </w:p>
        </w:tc>
      </w:tr>
      <w:tr w:rsidR="002876DA" w:rsidRPr="005A2699" w:rsidTr="00763F2F">
        <w:trPr>
          <w:cantSplit/>
          <w:trHeight w:val="360"/>
          <w:tblHeader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5A269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5A269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5A269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5A269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4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5A269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5A269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5A269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76DA" w:rsidRPr="005A2699" w:rsidRDefault="002876DA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5A2699" w:rsidRDefault="00584DC6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5A2699" w:rsidRDefault="00584DC6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10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876DA" w:rsidRPr="005A2699" w:rsidRDefault="00584DC6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lang w:eastAsia="en-US"/>
              </w:rPr>
              <w:t>11</w:t>
            </w:r>
          </w:p>
        </w:tc>
      </w:tr>
      <w:tr w:rsidR="006A0B3D" w:rsidRPr="005A2699" w:rsidTr="00AC27E1">
        <w:trPr>
          <w:cantSplit/>
          <w:trHeight w:val="360"/>
        </w:trPr>
        <w:tc>
          <w:tcPr>
            <w:tcW w:w="155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B3D" w:rsidRPr="005A2699" w:rsidRDefault="006A0B3D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b/>
                <w:lang w:eastAsia="en-US"/>
              </w:rPr>
              <w:t>Консолидированный бюджет Бузулукского района (далее – консолидированный бюджет)</w:t>
            </w:r>
          </w:p>
        </w:tc>
      </w:tr>
      <w:tr w:rsidR="000548F4" w:rsidRPr="005A2699" w:rsidTr="005F62EB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Доходы консолидированного бюджета в млн. рублей, в том числе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1348,2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1357,9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1367,9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1378,2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1388,8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1410,9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1422,4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1434,4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1446,7</w:t>
            </w:r>
          </w:p>
        </w:tc>
      </w:tr>
      <w:tr w:rsidR="000548F4" w:rsidRPr="005A2699" w:rsidTr="003442C5">
        <w:trPr>
          <w:cantSplit/>
          <w:trHeight w:val="46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iCs/>
                <w:lang w:eastAsia="en-US"/>
              </w:rPr>
            </w:pPr>
            <w:r w:rsidRPr="005A2699">
              <w:rPr>
                <w:iCs/>
                <w:lang w:eastAsia="en-US"/>
              </w:rPr>
              <w:t xml:space="preserve">налоговые и неналоговые доходы,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431,5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441,2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451,2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461,5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472,1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483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494,2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505,7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517,7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530</w:t>
            </w:r>
          </w:p>
        </w:tc>
      </w:tr>
      <w:tr w:rsidR="000548F4" w:rsidRPr="005A2699" w:rsidTr="003442C5">
        <w:trPr>
          <w:cantSplit/>
          <w:trHeight w:val="30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iCs/>
                <w:lang w:eastAsia="en-US"/>
              </w:rPr>
            </w:pPr>
            <w:r w:rsidRPr="005A2699">
              <w:rPr>
                <w:iCs/>
                <w:lang w:eastAsia="en-US"/>
              </w:rPr>
              <w:t xml:space="preserve">безвозмездные перечисления,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916,7</w:t>
            </w:r>
          </w:p>
        </w:tc>
      </w:tr>
      <w:tr w:rsidR="000548F4" w:rsidRPr="005A2699" w:rsidTr="005F62EB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Расходы консолидированного бюджета</w:t>
            </w:r>
            <w:r w:rsidRPr="005A2699">
              <w:rPr>
                <w:iCs/>
                <w:lang w:eastAsia="en-US"/>
              </w:rPr>
              <w:t xml:space="preserve">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1348,2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1357,9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1367,9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1378,2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1388,8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1399,7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1410,9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1422,4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1434,4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1446,7</w:t>
            </w:r>
          </w:p>
        </w:tc>
      </w:tr>
      <w:tr w:rsidR="000548F4" w:rsidRPr="005A2699" w:rsidTr="00077125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Дефицит/профицит</w:t>
            </w:r>
            <w:r w:rsidRPr="005A2699">
              <w:rPr>
                <w:iCs/>
                <w:lang w:eastAsia="en-US"/>
              </w:rPr>
              <w:t xml:space="preserve">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</w:tr>
      <w:tr w:rsidR="006A0B3D" w:rsidRPr="005A2699" w:rsidTr="00AC27E1">
        <w:trPr>
          <w:cantSplit/>
          <w:trHeight w:val="360"/>
        </w:trPr>
        <w:tc>
          <w:tcPr>
            <w:tcW w:w="15541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A0B3D" w:rsidRPr="005A2699" w:rsidRDefault="006A0B3D" w:rsidP="008B47C7">
            <w:pPr>
              <w:spacing w:line="276" w:lineRule="auto"/>
              <w:jc w:val="center"/>
              <w:rPr>
                <w:lang w:eastAsia="en-US"/>
              </w:rPr>
            </w:pPr>
            <w:r w:rsidRPr="005A2699">
              <w:rPr>
                <w:b/>
                <w:lang w:eastAsia="en-US"/>
              </w:rPr>
              <w:t>Районный бюджет Бузулукского района (далее – районный бюджет)</w:t>
            </w:r>
          </w:p>
        </w:tc>
      </w:tr>
      <w:tr w:rsidR="003E3B07" w:rsidRPr="005A2699" w:rsidTr="003442C5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B07" w:rsidRPr="005A2699" w:rsidRDefault="003E3B07" w:rsidP="003E3B07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Доходы районного бюджета, млн. рублей, в том числе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1092,5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1099,1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1105,9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1112,9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1127,3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1134,9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1142,7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1150,7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1159</w:t>
            </w:r>
          </w:p>
        </w:tc>
      </w:tr>
      <w:tr w:rsidR="003E3B07" w:rsidRPr="005A2699" w:rsidTr="003442C5">
        <w:trPr>
          <w:cantSplit/>
          <w:trHeight w:val="477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B07" w:rsidRPr="005A2699" w:rsidRDefault="003E3B07" w:rsidP="003E3B07">
            <w:pPr>
              <w:spacing w:line="276" w:lineRule="auto"/>
              <w:rPr>
                <w:iCs/>
                <w:lang w:eastAsia="en-US"/>
              </w:rPr>
            </w:pPr>
            <w:r w:rsidRPr="005A2699">
              <w:rPr>
                <w:iCs/>
                <w:lang w:eastAsia="en-US"/>
              </w:rPr>
              <w:t xml:space="preserve">налоговые и неналоговые доходы,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311,2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317,8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324,6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331,6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338,7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346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353,6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361,4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369,4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377,7</w:t>
            </w:r>
          </w:p>
        </w:tc>
      </w:tr>
      <w:tr w:rsidR="003E3B07" w:rsidRPr="005A2699" w:rsidTr="00CD5F54">
        <w:trPr>
          <w:cantSplit/>
          <w:trHeight w:val="259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B07" w:rsidRPr="005A2699" w:rsidRDefault="003E3B07" w:rsidP="003E3B07">
            <w:pPr>
              <w:spacing w:line="276" w:lineRule="auto"/>
              <w:rPr>
                <w:iCs/>
                <w:lang w:eastAsia="en-US"/>
              </w:rPr>
            </w:pPr>
            <w:r w:rsidRPr="005A2699">
              <w:rPr>
                <w:iCs/>
                <w:lang w:eastAsia="en-US"/>
              </w:rPr>
              <w:t xml:space="preserve">безвозмездные перечисления,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/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/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/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/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/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/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/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/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/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/>
        </w:tc>
      </w:tr>
      <w:tr w:rsidR="003E3B07" w:rsidRPr="005A2699" w:rsidTr="00CD5F54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B07" w:rsidRPr="005A2699" w:rsidRDefault="003E3B07" w:rsidP="003E3B07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Расходы районного бюджета</w:t>
            </w:r>
            <w:r w:rsidRPr="005A2699">
              <w:rPr>
                <w:iCs/>
                <w:lang w:eastAsia="en-US"/>
              </w:rPr>
              <w:t xml:space="preserve">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781,3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781,3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781,3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781,3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781,3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781,3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781,3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781,3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781,3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781,3</w:t>
            </w:r>
          </w:p>
        </w:tc>
      </w:tr>
      <w:tr w:rsidR="003E3B07" w:rsidRPr="005A2699" w:rsidTr="00CD5F54">
        <w:trPr>
          <w:cantSplit/>
          <w:trHeight w:val="360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E3B07" w:rsidRPr="005A2699" w:rsidRDefault="003E3B07" w:rsidP="003E3B07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Дефицит/профицит</w:t>
            </w:r>
            <w:r w:rsidRPr="005A2699">
              <w:rPr>
                <w:iCs/>
                <w:lang w:eastAsia="en-US"/>
              </w:rPr>
              <w:t xml:space="preserve">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07" w:rsidRPr="003E3B07" w:rsidRDefault="003E3B07" w:rsidP="003E3B07">
            <w:pPr>
              <w:jc w:val="center"/>
            </w:pPr>
            <w:r w:rsidRPr="003E3B07">
              <w:t>1092,5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07" w:rsidRPr="003E3B07" w:rsidRDefault="003E3B07" w:rsidP="003E3B07">
            <w:pPr>
              <w:jc w:val="center"/>
            </w:pPr>
            <w:r w:rsidRPr="003E3B07">
              <w:t>1099,1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07" w:rsidRPr="003E3B07" w:rsidRDefault="003E3B07" w:rsidP="003E3B07">
            <w:pPr>
              <w:jc w:val="center"/>
            </w:pPr>
            <w:r w:rsidRPr="003E3B07">
              <w:t>1105,9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07" w:rsidRPr="003E3B07" w:rsidRDefault="003E3B07" w:rsidP="003E3B07">
            <w:pPr>
              <w:jc w:val="center"/>
            </w:pPr>
            <w:r w:rsidRPr="003E3B07">
              <w:t>1112,9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07" w:rsidRPr="003E3B07" w:rsidRDefault="003E3B07" w:rsidP="003E3B07">
            <w:pPr>
              <w:jc w:val="center"/>
            </w:pPr>
            <w:r w:rsidRPr="003E3B07">
              <w:t>1120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07" w:rsidRPr="003E3B07" w:rsidRDefault="003E3B07" w:rsidP="003E3B07">
            <w:pPr>
              <w:jc w:val="center"/>
            </w:pPr>
            <w:r w:rsidRPr="003E3B07">
              <w:t>1127,3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3B07" w:rsidRPr="003E3B07" w:rsidRDefault="003E3B07" w:rsidP="003E3B07">
            <w:pPr>
              <w:jc w:val="center"/>
            </w:pPr>
            <w:r w:rsidRPr="003E3B07">
              <w:t>1134,9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1142,7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1150,7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E3B07" w:rsidRPr="003E3B07" w:rsidRDefault="003E3B07" w:rsidP="003E3B07">
            <w:pPr>
              <w:jc w:val="center"/>
            </w:pPr>
            <w:r w:rsidRPr="003E3B07">
              <w:t>1159</w:t>
            </w:r>
          </w:p>
        </w:tc>
      </w:tr>
      <w:tr w:rsidR="000548F4" w:rsidRPr="005A2699" w:rsidTr="00A160BD">
        <w:trPr>
          <w:cantSplit/>
          <w:trHeight w:val="433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Муниципальный  долг Бузулукского района</w:t>
            </w:r>
            <w:r w:rsidRPr="005A2699">
              <w:rPr>
                <w:iCs/>
                <w:lang w:eastAsia="en-US"/>
              </w:rPr>
              <w:t xml:space="preserve">, </w:t>
            </w:r>
            <w:r w:rsidRPr="005A2699">
              <w:rPr>
                <w:lang w:eastAsia="en-US"/>
              </w:rPr>
              <w:t>млн. рублей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</w:tr>
      <w:tr w:rsidR="000548F4" w:rsidRPr="005A2699" w:rsidTr="00A160BD">
        <w:trPr>
          <w:cantSplit/>
          <w:trHeight w:val="1111"/>
        </w:trPr>
        <w:tc>
          <w:tcPr>
            <w:tcW w:w="5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548F4" w:rsidRPr="005A2699" w:rsidRDefault="000548F4" w:rsidP="000548F4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lastRenderedPageBreak/>
              <w:t>Отношение муниципального долга Бузулукского (без учета бюджетных кредитов) к налоговым и неналоговым доходам, процентов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  <w:tc>
          <w:tcPr>
            <w:tcW w:w="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48F4" w:rsidRPr="005A2699" w:rsidRDefault="000548F4" w:rsidP="000548F4">
            <w:pPr>
              <w:jc w:val="center"/>
            </w:pPr>
            <w:r w:rsidRPr="005A2699">
              <w:t>0</w:t>
            </w:r>
          </w:p>
        </w:tc>
      </w:tr>
    </w:tbl>
    <w:p w:rsidR="00332B48" w:rsidRPr="005A2699" w:rsidRDefault="00332B48" w:rsidP="00332B48">
      <w:pPr>
        <w:ind w:left="9639"/>
        <w:jc w:val="right"/>
      </w:pPr>
      <w:r w:rsidRPr="005A2699">
        <w:rPr>
          <w:sz w:val="28"/>
          <w:szCs w:val="28"/>
        </w:rPr>
        <w:br w:type="page"/>
      </w:r>
      <w:r w:rsidRPr="005A2699">
        <w:lastRenderedPageBreak/>
        <w:t xml:space="preserve">Приложение № 2 </w:t>
      </w:r>
    </w:p>
    <w:p w:rsidR="00332B48" w:rsidRPr="005A2699" w:rsidRDefault="00332B48" w:rsidP="00332B48">
      <w:pPr>
        <w:ind w:left="3540"/>
        <w:jc w:val="right"/>
        <w:rPr>
          <w:bCs/>
        </w:rPr>
      </w:pPr>
      <w:r w:rsidRPr="005A2699">
        <w:rPr>
          <w:bCs/>
        </w:rPr>
        <w:t xml:space="preserve">                                                                                               к </w:t>
      </w:r>
      <w:hyperlink r:id="rId19" w:anchor="sub_1000" w:history="1">
        <w:r w:rsidRPr="005A2699">
          <w:t>бюджетному прогнозу</w:t>
        </w:r>
      </w:hyperlink>
    </w:p>
    <w:p w:rsidR="00332B48" w:rsidRPr="005A2699" w:rsidRDefault="00332B48" w:rsidP="00332B48">
      <w:pPr>
        <w:ind w:left="3540"/>
        <w:jc w:val="right"/>
      </w:pPr>
      <w:r w:rsidRPr="005A2699">
        <w:t xml:space="preserve">                                                                                                        муниципального образования</w:t>
      </w:r>
      <w:r w:rsidRPr="005A2699">
        <w:rPr>
          <w:bCs/>
        </w:rPr>
        <w:br/>
        <w:t xml:space="preserve">                                                                                                        </w:t>
      </w:r>
      <w:r w:rsidRPr="005A2699">
        <w:t>Бузулукский</w:t>
      </w:r>
      <w:r w:rsidRPr="005A2699">
        <w:rPr>
          <w:bCs/>
        </w:rPr>
        <w:t xml:space="preserve"> район на</w:t>
      </w:r>
      <w:r w:rsidRPr="005A2699">
        <w:rPr>
          <w:bCs/>
        </w:rPr>
        <w:br/>
        <w:t xml:space="preserve">                                                                                                                  долгосрочный период до 20</w:t>
      </w:r>
      <w:r w:rsidR="002E14C8" w:rsidRPr="005A2699">
        <w:rPr>
          <w:bCs/>
        </w:rPr>
        <w:t>3</w:t>
      </w:r>
      <w:r w:rsidR="000D317B" w:rsidRPr="005A2699">
        <w:rPr>
          <w:bCs/>
        </w:rPr>
        <w:t>6</w:t>
      </w:r>
      <w:r w:rsidRPr="005A2699">
        <w:rPr>
          <w:bCs/>
        </w:rPr>
        <w:t xml:space="preserve"> года</w:t>
      </w:r>
    </w:p>
    <w:p w:rsidR="00332B48" w:rsidRPr="005A2699" w:rsidRDefault="00332B48" w:rsidP="00332B48">
      <w:pPr>
        <w:ind w:left="9639"/>
        <w:jc w:val="both"/>
        <w:rPr>
          <w:sz w:val="28"/>
          <w:szCs w:val="28"/>
        </w:rPr>
      </w:pPr>
    </w:p>
    <w:tbl>
      <w:tblPr>
        <w:tblW w:w="12723" w:type="dxa"/>
        <w:jc w:val="center"/>
        <w:tblLook w:val="04A0" w:firstRow="1" w:lastRow="0" w:firstColumn="1" w:lastColumn="0" w:noHBand="0" w:noVBand="1"/>
      </w:tblPr>
      <w:tblGrid>
        <w:gridCol w:w="4423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  <w:gridCol w:w="830"/>
      </w:tblGrid>
      <w:tr w:rsidR="00BA0953" w:rsidRPr="005A2699" w:rsidTr="00BA0953">
        <w:trPr>
          <w:trHeight w:val="315"/>
          <w:jc w:val="center"/>
        </w:trPr>
        <w:tc>
          <w:tcPr>
            <w:tcW w:w="1272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sz w:val="28"/>
              </w:rPr>
              <w:t>Основные налоговые доходы консолидированного бюджета Бузулукского района на 2018-2036 годы</w:t>
            </w:r>
          </w:p>
        </w:tc>
      </w:tr>
      <w:tr w:rsidR="00BA0953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</w:tr>
      <w:tr w:rsidR="00BA0953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1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r w:rsidRPr="005A2699">
              <w:t xml:space="preserve">  (млн.рублей)</w:t>
            </w:r>
          </w:p>
        </w:tc>
      </w:tr>
      <w:tr w:rsidR="00BA0953" w:rsidRPr="005A2699" w:rsidTr="00BA0953">
        <w:trPr>
          <w:trHeight w:val="315"/>
          <w:jc w:val="center"/>
        </w:trPr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Годы</w:t>
            </w:r>
          </w:p>
        </w:tc>
      </w:tr>
      <w:tr w:rsidR="00BA0953" w:rsidRPr="005A2699" w:rsidTr="00BA0953">
        <w:trPr>
          <w:trHeight w:val="315"/>
          <w:jc w:val="center"/>
        </w:trPr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2018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2019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r w:rsidRPr="005A2699">
              <w:t> </w:t>
            </w:r>
          </w:p>
        </w:tc>
      </w:tr>
      <w:tr w:rsidR="00BA0953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sz w:val="20"/>
                <w:szCs w:val="20"/>
              </w:rPr>
              <w:t> 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193,8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229,8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260,5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306,3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312,2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307,3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316,9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333,4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342,5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t> 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НДФЛ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120,2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137,3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162,5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178,5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187,7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188,6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193,5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206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212,2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t> 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Акцизы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15,6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20,2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19,3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22,2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26,2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24,1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25,4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26,5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27,7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t> 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Налоги на совокупный доход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28,3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32,4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37,8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72,5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67,2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64,3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66,9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69,5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70,9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t> 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Налоги на имущество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28,8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38,6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39,4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32,8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30,7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29,9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30,7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31,3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t> 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Государственная пошлина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t> </w:t>
            </w:r>
          </w:p>
        </w:tc>
      </w:tr>
      <w:tr w:rsidR="00BA0953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</w:tr>
      <w:tr w:rsidR="00BA0953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</w:tr>
      <w:tr w:rsidR="00BA0953" w:rsidRPr="005A2699" w:rsidTr="00BA0953">
        <w:trPr>
          <w:trHeight w:val="315"/>
          <w:jc w:val="center"/>
        </w:trPr>
        <w:tc>
          <w:tcPr>
            <w:tcW w:w="44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830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Годы</w:t>
            </w:r>
          </w:p>
        </w:tc>
      </w:tr>
      <w:tr w:rsidR="00BA0953" w:rsidRPr="005A2699" w:rsidTr="00BA0953">
        <w:trPr>
          <w:trHeight w:val="315"/>
          <w:jc w:val="center"/>
        </w:trPr>
        <w:tc>
          <w:tcPr>
            <w:tcW w:w="44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0953" w:rsidRPr="005A2699" w:rsidRDefault="00BA0953" w:rsidP="00BA0953"/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2036</w:t>
            </w:r>
          </w:p>
        </w:tc>
      </w:tr>
      <w:tr w:rsidR="00BA0953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351,9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361,6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371,6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381,9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392,5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403,4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414,6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426,1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438,1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450,4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НДФЛ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218,6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225,2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232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239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246,2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253,6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261,2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269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277,1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285,4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Акцизы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31,8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33,3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34,9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36,5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38,2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40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41,9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43,9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Налоги на совокупный доход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72,3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73,7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75,2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76,7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78,2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79,8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81,4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83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84,7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86,4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Налоги на имущество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31,6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31,9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32,2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32,5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32,8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33,1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33,4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33,7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34,3</w:t>
            </w:r>
          </w:p>
        </w:tc>
      </w:tr>
      <w:tr w:rsidR="00507FC5" w:rsidRPr="005A2699" w:rsidTr="00BA0953">
        <w:trPr>
          <w:trHeight w:val="315"/>
          <w:jc w:val="center"/>
        </w:trPr>
        <w:tc>
          <w:tcPr>
            <w:tcW w:w="44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Государственная пошлина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  <w:tc>
          <w:tcPr>
            <w:tcW w:w="8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0,4</w:t>
            </w:r>
          </w:p>
        </w:tc>
      </w:tr>
    </w:tbl>
    <w:p w:rsidR="00332B48" w:rsidRPr="005A2699" w:rsidRDefault="00332B48" w:rsidP="00332B48">
      <w:pPr>
        <w:ind w:left="9639"/>
        <w:jc w:val="right"/>
      </w:pPr>
      <w:r w:rsidRPr="005A2699">
        <w:br w:type="page"/>
      </w:r>
      <w:r w:rsidRPr="005A2699">
        <w:lastRenderedPageBreak/>
        <w:t xml:space="preserve">Приложение № 3 </w:t>
      </w:r>
    </w:p>
    <w:p w:rsidR="00332B48" w:rsidRPr="005A2699" w:rsidRDefault="00332B48" w:rsidP="00332B48">
      <w:pPr>
        <w:ind w:left="3540"/>
        <w:jc w:val="right"/>
        <w:rPr>
          <w:bCs/>
        </w:rPr>
      </w:pPr>
      <w:r w:rsidRPr="005A2699">
        <w:rPr>
          <w:bCs/>
        </w:rPr>
        <w:t xml:space="preserve">                                                                                               к </w:t>
      </w:r>
      <w:hyperlink r:id="rId20" w:anchor="sub_1000" w:history="1">
        <w:r w:rsidRPr="005A2699">
          <w:t>бюджетному прогнозу</w:t>
        </w:r>
      </w:hyperlink>
    </w:p>
    <w:p w:rsidR="00332B48" w:rsidRPr="005A2699" w:rsidRDefault="00332B48" w:rsidP="00332B48">
      <w:pPr>
        <w:ind w:left="3540"/>
        <w:jc w:val="right"/>
      </w:pPr>
      <w:r w:rsidRPr="005A2699">
        <w:t xml:space="preserve">                                                                                                        муниципального образования</w:t>
      </w:r>
      <w:r w:rsidRPr="005A2699">
        <w:rPr>
          <w:bCs/>
        </w:rPr>
        <w:br/>
        <w:t xml:space="preserve">                                                                                                       </w:t>
      </w:r>
      <w:r w:rsidRPr="005A2699">
        <w:t>Бузулукский</w:t>
      </w:r>
      <w:r w:rsidRPr="005A2699">
        <w:rPr>
          <w:bCs/>
        </w:rPr>
        <w:t xml:space="preserve"> район на</w:t>
      </w:r>
      <w:r w:rsidRPr="005A2699">
        <w:rPr>
          <w:bCs/>
        </w:rPr>
        <w:br/>
        <w:t xml:space="preserve">                                                                                                                 долгосрочный период до 20</w:t>
      </w:r>
      <w:r w:rsidR="002E14C8" w:rsidRPr="005A2699">
        <w:rPr>
          <w:bCs/>
        </w:rPr>
        <w:t>3</w:t>
      </w:r>
      <w:r w:rsidR="00642FA6" w:rsidRPr="005A2699">
        <w:rPr>
          <w:bCs/>
        </w:rPr>
        <w:t>6</w:t>
      </w:r>
      <w:r w:rsidRPr="005A2699">
        <w:rPr>
          <w:bCs/>
        </w:rPr>
        <w:t xml:space="preserve"> года</w:t>
      </w:r>
    </w:p>
    <w:p w:rsidR="00332B48" w:rsidRPr="005A2699" w:rsidRDefault="00332B48" w:rsidP="00332B48">
      <w:pPr>
        <w:ind w:left="9639"/>
        <w:jc w:val="both"/>
        <w:rPr>
          <w:sz w:val="28"/>
          <w:szCs w:val="28"/>
        </w:rPr>
      </w:pPr>
    </w:p>
    <w:tbl>
      <w:tblPr>
        <w:tblW w:w="12899" w:type="dxa"/>
        <w:tblInd w:w="534" w:type="dxa"/>
        <w:tblLook w:val="04A0" w:firstRow="1" w:lastRow="0" w:firstColumn="1" w:lastColumn="0" w:noHBand="0" w:noVBand="1"/>
      </w:tblPr>
      <w:tblGrid>
        <w:gridCol w:w="4199"/>
        <w:gridCol w:w="870"/>
        <w:gridCol w:w="175"/>
        <w:gridCol w:w="695"/>
        <w:gridCol w:w="156"/>
        <w:gridCol w:w="714"/>
        <w:gridCol w:w="136"/>
        <w:gridCol w:w="734"/>
        <w:gridCol w:w="259"/>
        <w:gridCol w:w="611"/>
        <w:gridCol w:w="239"/>
        <w:gridCol w:w="631"/>
        <w:gridCol w:w="220"/>
        <w:gridCol w:w="650"/>
        <w:gridCol w:w="342"/>
        <w:gridCol w:w="528"/>
        <w:gridCol w:w="322"/>
        <w:gridCol w:w="548"/>
        <w:gridCol w:w="303"/>
        <w:gridCol w:w="567"/>
      </w:tblGrid>
      <w:tr w:rsidR="00BA0953" w:rsidRPr="005A2699" w:rsidTr="009D1A71">
        <w:trPr>
          <w:trHeight w:val="375"/>
        </w:trPr>
        <w:tc>
          <w:tcPr>
            <w:tcW w:w="1289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8"/>
                <w:szCs w:val="28"/>
              </w:rPr>
            </w:pPr>
            <w:r w:rsidRPr="005A2699">
              <w:rPr>
                <w:sz w:val="28"/>
                <w:szCs w:val="28"/>
              </w:rPr>
              <w:t>Основные налоговые доходы районного бюджета на 2018-2036 годы</w:t>
            </w:r>
          </w:p>
        </w:tc>
      </w:tr>
      <w:tr w:rsidR="00BA0953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</w:p>
        </w:tc>
      </w:tr>
      <w:tr w:rsidR="00BA0953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17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r w:rsidRPr="005A2699">
              <w:t xml:space="preserve">  (млн. рублей)</w:t>
            </w:r>
          </w:p>
        </w:tc>
      </w:tr>
      <w:tr w:rsidR="00BA0953" w:rsidRPr="005A2699" w:rsidTr="009D1A71">
        <w:trPr>
          <w:trHeight w:val="315"/>
        </w:trPr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8133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Годы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</w:tr>
      <w:tr w:rsidR="00BA0953" w:rsidRPr="005A2699" w:rsidTr="009D1A71">
        <w:trPr>
          <w:trHeight w:val="315"/>
        </w:trPr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953" w:rsidRPr="005A2699" w:rsidRDefault="00BA0953" w:rsidP="00BA0953"/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2018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2019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2020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2026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</w:tr>
      <w:tr w:rsidR="00BA0953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</w:tr>
      <w:tr w:rsidR="00507FC5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119,5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139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163,9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200,1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210,8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210,6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216,5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229,4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235,7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/>
        </w:tc>
      </w:tr>
      <w:tr w:rsidR="00507FC5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НДФЛ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90,3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108,8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129,5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143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149,2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151,4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154,7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165,2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170,2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/>
        </w:tc>
      </w:tr>
      <w:tr w:rsidR="00507FC5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Акцизы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0,6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/>
        </w:tc>
      </w:tr>
      <w:tr w:rsidR="00507FC5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Налоги на совокупный доход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28,3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29,1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32,4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56,9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61,3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58,9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61,5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63,9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65,2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/>
        </w:tc>
      </w:tr>
      <w:tr w:rsidR="00507FC5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Государственная пошлина</w:t>
            </w:r>
          </w:p>
        </w:tc>
        <w:tc>
          <w:tcPr>
            <w:tcW w:w="10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1,1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1,4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/>
        </w:tc>
      </w:tr>
      <w:tr w:rsidR="00BA0953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10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/>
        </w:tc>
      </w:tr>
      <w:tr w:rsidR="00BA0953" w:rsidRPr="005A2699" w:rsidTr="009D1A71">
        <w:trPr>
          <w:trHeight w:val="315"/>
        </w:trPr>
        <w:tc>
          <w:tcPr>
            <w:tcW w:w="4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8700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Годы</w:t>
            </w:r>
          </w:p>
        </w:tc>
      </w:tr>
      <w:tr w:rsidR="00BA0953" w:rsidRPr="005A2699" w:rsidTr="009D1A71">
        <w:trPr>
          <w:trHeight w:val="315"/>
        </w:trPr>
        <w:tc>
          <w:tcPr>
            <w:tcW w:w="4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A0953" w:rsidRPr="005A2699" w:rsidRDefault="00BA0953" w:rsidP="00BA0953"/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2029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</w:pPr>
            <w:r w:rsidRPr="005A2699">
              <w:rPr>
                <w:bCs/>
                <w:lang w:eastAsia="en-US"/>
              </w:rPr>
              <w:t>2036</w:t>
            </w:r>
          </w:p>
        </w:tc>
      </w:tr>
      <w:tr w:rsidR="00BA0953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A0953" w:rsidRPr="005A2699" w:rsidRDefault="00BA0953" w:rsidP="00BA0953">
            <w:pPr>
              <w:jc w:val="center"/>
              <w:rPr>
                <w:sz w:val="20"/>
                <w:szCs w:val="20"/>
              </w:rPr>
            </w:pPr>
            <w:r w:rsidRPr="005A2699">
              <w:rPr>
                <w:bCs/>
                <w:sz w:val="20"/>
                <w:szCs w:val="20"/>
                <w:lang w:eastAsia="en-US"/>
              </w:rPr>
              <w:t>11</w:t>
            </w:r>
          </w:p>
        </w:tc>
      </w:tr>
      <w:tr w:rsidR="00507FC5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bCs/>
                <w:lang w:eastAsia="en-US"/>
              </w:rPr>
              <w:t>Налоговые доходы, 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242,1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248,7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255,5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262,5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269,6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276,9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284,5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292,3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300,3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308,6</w:t>
            </w:r>
          </w:p>
        </w:tc>
      </w:tr>
      <w:tr w:rsidR="00507FC5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НДФЛ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175,3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180,6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186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191,6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197,3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203,2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209,3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215,6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222,1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228,8</w:t>
            </w:r>
          </w:p>
        </w:tc>
      </w:tr>
      <w:tr w:rsidR="00507FC5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Акцизы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</w:t>
            </w:r>
          </w:p>
        </w:tc>
      </w:tr>
      <w:tr w:rsidR="00507FC5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Налоги на совокупный доход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66,5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67,8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69,2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70,6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72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73,4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74,9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76,4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77,9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79,5</w:t>
            </w:r>
          </w:p>
        </w:tc>
      </w:tr>
      <w:tr w:rsidR="00507FC5" w:rsidRPr="005A2699" w:rsidTr="009D1A71">
        <w:trPr>
          <w:trHeight w:val="315"/>
        </w:trPr>
        <w:tc>
          <w:tcPr>
            <w:tcW w:w="4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r w:rsidRPr="005A2699">
              <w:rPr>
                <w:lang w:eastAsia="en-US"/>
              </w:rPr>
              <w:t>Государственная пошлина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07FC5" w:rsidRPr="005A2699" w:rsidRDefault="00507FC5" w:rsidP="00507FC5">
            <w:pPr>
              <w:jc w:val="right"/>
            </w:pPr>
            <w:r w:rsidRPr="005A2699">
              <w:t>0,3</w:t>
            </w:r>
          </w:p>
        </w:tc>
      </w:tr>
    </w:tbl>
    <w:p w:rsidR="00332B48" w:rsidRPr="005A2699" w:rsidRDefault="00332B48" w:rsidP="00332B48">
      <w:pPr>
        <w:jc w:val="right"/>
      </w:pPr>
      <w:r w:rsidRPr="005A2699">
        <w:rPr>
          <w:sz w:val="28"/>
          <w:szCs w:val="28"/>
        </w:rPr>
        <w:br w:type="page"/>
      </w:r>
      <w:r w:rsidRPr="005A2699">
        <w:lastRenderedPageBreak/>
        <w:tab/>
      </w:r>
      <w:r w:rsidRPr="005A2699">
        <w:tab/>
      </w:r>
      <w:r w:rsidRPr="005A2699">
        <w:tab/>
      </w:r>
      <w:r w:rsidRPr="005A2699">
        <w:tab/>
      </w:r>
      <w:r w:rsidRPr="005A2699">
        <w:tab/>
      </w:r>
      <w:r w:rsidRPr="005A2699">
        <w:tab/>
      </w:r>
      <w:r w:rsidRPr="005A2699">
        <w:tab/>
      </w:r>
      <w:r w:rsidRPr="005A2699">
        <w:tab/>
      </w:r>
      <w:r w:rsidRPr="005A2699">
        <w:tab/>
        <w:t xml:space="preserve">Приложение № 4 </w:t>
      </w:r>
    </w:p>
    <w:p w:rsidR="00332B48" w:rsidRPr="005A2699" w:rsidRDefault="00332B48" w:rsidP="00332B48">
      <w:pPr>
        <w:ind w:left="3540"/>
        <w:jc w:val="right"/>
        <w:rPr>
          <w:bCs/>
        </w:rPr>
      </w:pPr>
      <w:r w:rsidRPr="005A2699">
        <w:rPr>
          <w:bCs/>
        </w:rPr>
        <w:t xml:space="preserve">                                                                                               к </w:t>
      </w:r>
      <w:hyperlink r:id="rId21" w:anchor="sub_1000" w:history="1">
        <w:r w:rsidRPr="005A2699">
          <w:t>бюджетному прогнозу</w:t>
        </w:r>
      </w:hyperlink>
    </w:p>
    <w:p w:rsidR="00332B48" w:rsidRPr="005A2699" w:rsidRDefault="00332B48" w:rsidP="00332B48">
      <w:pPr>
        <w:ind w:left="3540"/>
        <w:jc w:val="right"/>
      </w:pPr>
      <w:r w:rsidRPr="005A2699">
        <w:t xml:space="preserve">                                                                                                        муниципального образования</w:t>
      </w:r>
      <w:r w:rsidRPr="005A2699">
        <w:rPr>
          <w:bCs/>
        </w:rPr>
        <w:br/>
        <w:t xml:space="preserve">                                                                                                      </w:t>
      </w:r>
      <w:r w:rsidRPr="005A2699">
        <w:t>Бузулукский</w:t>
      </w:r>
      <w:r w:rsidRPr="005A2699">
        <w:rPr>
          <w:bCs/>
        </w:rPr>
        <w:t xml:space="preserve"> район на</w:t>
      </w:r>
      <w:r w:rsidRPr="005A2699">
        <w:rPr>
          <w:bCs/>
        </w:rPr>
        <w:br/>
        <w:t xml:space="preserve">                                                                                                                 долгосрочный период до 20</w:t>
      </w:r>
      <w:r w:rsidR="002E14C8" w:rsidRPr="005A2699">
        <w:rPr>
          <w:bCs/>
        </w:rPr>
        <w:t>3</w:t>
      </w:r>
      <w:r w:rsidR="000D317B" w:rsidRPr="005A2699">
        <w:rPr>
          <w:bCs/>
        </w:rPr>
        <w:t>6</w:t>
      </w:r>
      <w:r w:rsidRPr="005A2699">
        <w:rPr>
          <w:bCs/>
        </w:rPr>
        <w:t xml:space="preserve"> года</w:t>
      </w:r>
    </w:p>
    <w:p w:rsidR="00332B48" w:rsidRPr="005A2699" w:rsidRDefault="007622D9" w:rsidP="007622D9">
      <w:pPr>
        <w:tabs>
          <w:tab w:val="left" w:pos="10099"/>
        </w:tabs>
        <w:ind w:left="9639"/>
        <w:jc w:val="both"/>
        <w:rPr>
          <w:sz w:val="28"/>
          <w:szCs w:val="28"/>
        </w:rPr>
      </w:pPr>
      <w:r w:rsidRPr="005A2699">
        <w:rPr>
          <w:sz w:val="28"/>
          <w:szCs w:val="28"/>
        </w:rPr>
        <w:tab/>
      </w:r>
    </w:p>
    <w:p w:rsidR="00332B48" w:rsidRPr="005A2699" w:rsidRDefault="00332B48" w:rsidP="00332B48">
      <w:pPr>
        <w:jc w:val="center"/>
        <w:rPr>
          <w:sz w:val="28"/>
          <w:szCs w:val="28"/>
        </w:rPr>
      </w:pPr>
      <w:r w:rsidRPr="005A2699">
        <w:rPr>
          <w:sz w:val="28"/>
          <w:szCs w:val="28"/>
        </w:rPr>
        <w:t xml:space="preserve">Расходы консолидированного бюджета Бузулукского района на </w:t>
      </w:r>
      <w:r w:rsidR="00121678" w:rsidRPr="005A2699">
        <w:rPr>
          <w:sz w:val="28"/>
          <w:szCs w:val="28"/>
        </w:rPr>
        <w:t>2018-2036</w:t>
      </w:r>
      <w:r w:rsidRPr="005A2699">
        <w:rPr>
          <w:sz w:val="28"/>
          <w:szCs w:val="28"/>
        </w:rPr>
        <w:t xml:space="preserve"> годы</w:t>
      </w:r>
    </w:p>
    <w:p w:rsidR="00332B48" w:rsidRPr="005A2699" w:rsidRDefault="00332B48" w:rsidP="00332B48">
      <w:pPr>
        <w:ind w:right="253"/>
        <w:jc w:val="right"/>
      </w:pPr>
      <w:r w:rsidRPr="005A2699">
        <w:t xml:space="preserve">   (млн. рублей)</w:t>
      </w:r>
    </w:p>
    <w:tbl>
      <w:tblPr>
        <w:tblW w:w="154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1"/>
        <w:gridCol w:w="993"/>
        <w:gridCol w:w="992"/>
        <w:gridCol w:w="992"/>
        <w:gridCol w:w="992"/>
        <w:gridCol w:w="993"/>
        <w:gridCol w:w="1134"/>
        <w:gridCol w:w="1134"/>
        <w:gridCol w:w="992"/>
        <w:gridCol w:w="992"/>
      </w:tblGrid>
      <w:tr w:rsidR="00332B48" w:rsidRPr="005A2699" w:rsidTr="00121678">
        <w:trPr>
          <w:cantSplit/>
          <w:trHeight w:val="348"/>
          <w:tblHeader/>
        </w:trPr>
        <w:tc>
          <w:tcPr>
            <w:tcW w:w="6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Годы</w:t>
            </w:r>
          </w:p>
        </w:tc>
      </w:tr>
      <w:tr w:rsidR="00121678" w:rsidRPr="005A2699" w:rsidTr="00121678">
        <w:trPr>
          <w:cantSplit/>
          <w:trHeight w:val="348"/>
          <w:tblHeader/>
        </w:trPr>
        <w:tc>
          <w:tcPr>
            <w:tcW w:w="6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5A2699" w:rsidRDefault="00121678" w:rsidP="00332B48">
            <w:pPr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2026</w:t>
            </w:r>
          </w:p>
        </w:tc>
      </w:tr>
      <w:tr w:rsidR="00332B48" w:rsidRPr="005A2699" w:rsidTr="00121678">
        <w:trPr>
          <w:cantSplit/>
          <w:trHeight w:val="348"/>
          <w:tblHeader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CE5AA9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10</w:t>
            </w:r>
          </w:p>
        </w:tc>
      </w:tr>
      <w:tr w:rsidR="00507FC5" w:rsidRPr="005A2699" w:rsidTr="005E42FF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 xml:space="preserve">Расходы, 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795,4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1050,1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1155,9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1261,8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1662,7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1409,6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1329,5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1338,8</w:t>
            </w:r>
          </w:p>
        </w:tc>
      </w:tr>
      <w:tr w:rsidR="00507FC5" w:rsidRPr="005A2699" w:rsidTr="005F62EB">
        <w:trPr>
          <w:cantSplit/>
          <w:trHeight w:val="31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152,1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187,4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195,7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</w:tr>
      <w:tr w:rsidR="00507FC5" w:rsidRPr="005A2699" w:rsidTr="005F62EB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</w:tr>
      <w:tr w:rsidR="00507FC5" w:rsidRPr="005A2699" w:rsidTr="00CE5AA9">
        <w:trPr>
          <w:cantSplit/>
          <w:trHeight w:val="51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</w:tr>
      <w:tr w:rsidR="00507FC5" w:rsidRPr="005A2699" w:rsidTr="005F62EB">
        <w:trPr>
          <w:cantSplit/>
          <w:trHeight w:val="27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85,3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46,8</w:t>
            </w:r>
          </w:p>
        </w:tc>
      </w:tr>
      <w:tr w:rsidR="00507FC5" w:rsidRPr="005A2699" w:rsidTr="005F62EB">
        <w:trPr>
          <w:cantSplit/>
          <w:trHeight w:val="246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231,1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85,7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</w:t>
            </w:r>
          </w:p>
        </w:tc>
      </w:tr>
      <w:tr w:rsidR="00507FC5" w:rsidRPr="005A2699" w:rsidTr="005F62EB">
        <w:trPr>
          <w:cantSplit/>
          <w:trHeight w:val="246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5" w:rsidRPr="005A2699" w:rsidRDefault="00507FC5" w:rsidP="00507FC5">
            <w:r w:rsidRPr="005A2699"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6,9</w:t>
            </w:r>
          </w:p>
        </w:tc>
      </w:tr>
      <w:tr w:rsidR="00507FC5" w:rsidRPr="005A2699" w:rsidTr="005F62EB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</w:tr>
      <w:tr w:rsidR="00507FC5" w:rsidRPr="005A2699" w:rsidTr="005F62EB">
        <w:trPr>
          <w:cantSplit/>
          <w:trHeight w:val="256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108,1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</w:tr>
      <w:tr w:rsidR="00507FC5" w:rsidRPr="005A2699" w:rsidTr="005F62EB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</w:tr>
      <w:tr w:rsidR="00507FC5" w:rsidRPr="005A2699" w:rsidTr="005F62EB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</w:tr>
      <w:tr w:rsidR="00507FC5" w:rsidRPr="005A2699" w:rsidTr="005F62EB">
        <w:trPr>
          <w:cantSplit/>
          <w:trHeight w:val="34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</w:tr>
      <w:tr w:rsidR="00507FC5" w:rsidRPr="005A2699" w:rsidTr="005F62EB">
        <w:trPr>
          <w:cantSplit/>
          <w:trHeight w:val="217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</w:tr>
      <w:tr w:rsidR="00507FC5" w:rsidRPr="005A2699" w:rsidTr="00814ABE">
        <w:trPr>
          <w:cantSplit/>
          <w:trHeight w:val="75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</w:tr>
      <w:tr w:rsidR="00507FC5" w:rsidRPr="005A2699" w:rsidTr="005F62EB">
        <w:trPr>
          <w:cantSplit/>
          <w:trHeight w:val="26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</w:tr>
    </w:tbl>
    <w:p w:rsidR="008B47C7" w:rsidRPr="005A2699" w:rsidRDefault="00332B48" w:rsidP="00332B48">
      <w:pPr>
        <w:jc w:val="right"/>
      </w:pPr>
      <w:r w:rsidRPr="005A2699">
        <w:rPr>
          <w:sz w:val="28"/>
          <w:szCs w:val="28"/>
        </w:rPr>
        <w:br w:type="page"/>
      </w:r>
      <w:r w:rsidRPr="005A2699">
        <w:lastRenderedPageBreak/>
        <w:tab/>
      </w:r>
      <w:r w:rsidRPr="005A2699">
        <w:tab/>
      </w:r>
    </w:p>
    <w:tbl>
      <w:tblPr>
        <w:tblW w:w="15323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1"/>
        <w:gridCol w:w="993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1134"/>
      </w:tblGrid>
      <w:tr w:rsidR="00121678" w:rsidRPr="005A2699" w:rsidTr="004C4AF5">
        <w:trPr>
          <w:cantSplit/>
          <w:trHeight w:val="348"/>
          <w:tblHeader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1063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Годы</w:t>
            </w:r>
          </w:p>
        </w:tc>
      </w:tr>
      <w:tr w:rsidR="00121678" w:rsidRPr="005A2699" w:rsidTr="004C4AF5">
        <w:trPr>
          <w:cantSplit/>
          <w:trHeight w:val="348"/>
          <w:tblHeader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5A2699" w:rsidRDefault="00121678" w:rsidP="008B47C7">
            <w:pPr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2036</w:t>
            </w:r>
          </w:p>
        </w:tc>
      </w:tr>
      <w:tr w:rsidR="00121678" w:rsidRPr="005A2699" w:rsidTr="004C4AF5">
        <w:trPr>
          <w:cantSplit/>
          <w:trHeight w:val="348"/>
          <w:tblHeader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E56D73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E56D73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E56D73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11</w:t>
            </w:r>
          </w:p>
        </w:tc>
      </w:tr>
      <w:tr w:rsidR="00507FC5" w:rsidRPr="005A2699" w:rsidTr="003442C5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 xml:space="preserve">Расходы, 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1348,2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1357,9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1367,9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1378,2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1388,8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1399,7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1410,9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1422,4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1434,4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1446,7</w:t>
            </w:r>
          </w:p>
        </w:tc>
      </w:tr>
      <w:tr w:rsidR="00507FC5" w:rsidRPr="005A2699" w:rsidTr="003442C5">
        <w:trPr>
          <w:cantSplit/>
          <w:trHeight w:val="31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215,2</w:t>
            </w:r>
          </w:p>
        </w:tc>
      </w:tr>
      <w:tr w:rsidR="00507FC5" w:rsidRPr="005A2699" w:rsidTr="003442C5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4,9</w:t>
            </w:r>
          </w:p>
        </w:tc>
      </w:tr>
      <w:tr w:rsidR="00507FC5" w:rsidRPr="005A2699" w:rsidTr="003442C5">
        <w:trPr>
          <w:cantSplit/>
          <w:trHeight w:val="51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</w:tr>
      <w:tr w:rsidR="00507FC5" w:rsidRPr="005A2699" w:rsidTr="003442C5">
        <w:trPr>
          <w:cantSplit/>
          <w:trHeight w:val="27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82,8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93,1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103,7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149,3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161,6</w:t>
            </w:r>
          </w:p>
        </w:tc>
      </w:tr>
      <w:tr w:rsidR="00507FC5" w:rsidRPr="005A2699" w:rsidTr="003442C5">
        <w:trPr>
          <w:cantSplit/>
          <w:trHeight w:val="24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95</w:t>
            </w:r>
          </w:p>
        </w:tc>
      </w:tr>
      <w:tr w:rsidR="00507FC5" w:rsidRPr="005A2699" w:rsidTr="003442C5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578,6</w:t>
            </w:r>
          </w:p>
        </w:tc>
      </w:tr>
      <w:tr w:rsidR="00507FC5" w:rsidRPr="005A2699" w:rsidTr="003442C5">
        <w:trPr>
          <w:cantSplit/>
          <w:trHeight w:val="25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122,5</w:t>
            </w:r>
          </w:p>
        </w:tc>
      </w:tr>
      <w:tr w:rsidR="00507FC5" w:rsidRPr="005A2699" w:rsidTr="003442C5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</w:tr>
      <w:tr w:rsidR="00507FC5" w:rsidRPr="005A2699" w:rsidTr="003442C5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</w:tr>
      <w:tr w:rsidR="00507FC5" w:rsidRPr="005A2699" w:rsidTr="003442C5">
        <w:trPr>
          <w:cantSplit/>
          <w:trHeight w:val="34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</w:tr>
      <w:tr w:rsidR="00507FC5" w:rsidRPr="005A2699" w:rsidTr="003442C5">
        <w:trPr>
          <w:cantSplit/>
          <w:trHeight w:val="21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</w:tr>
      <w:tr w:rsidR="00507FC5" w:rsidRPr="005A2699" w:rsidTr="003442C5">
        <w:trPr>
          <w:cantSplit/>
          <w:trHeight w:val="75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</w:tr>
      <w:tr w:rsidR="00507FC5" w:rsidRPr="005A2699" w:rsidTr="003442C5">
        <w:trPr>
          <w:cantSplit/>
          <w:trHeight w:val="26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</w:tr>
    </w:tbl>
    <w:p w:rsidR="008B47C7" w:rsidRPr="005A2699" w:rsidRDefault="00332B48" w:rsidP="00332B48">
      <w:pPr>
        <w:jc w:val="right"/>
      </w:pPr>
      <w:r w:rsidRPr="005A2699">
        <w:tab/>
      </w:r>
      <w:r w:rsidRPr="005A2699">
        <w:tab/>
      </w:r>
      <w:r w:rsidRPr="005A2699">
        <w:tab/>
      </w:r>
      <w:r w:rsidRPr="005A2699">
        <w:tab/>
      </w:r>
      <w:r w:rsidRPr="005A2699">
        <w:tab/>
      </w:r>
      <w:r w:rsidRPr="005A2699">
        <w:tab/>
      </w:r>
    </w:p>
    <w:p w:rsidR="008B47C7" w:rsidRPr="005A2699" w:rsidRDefault="008B47C7" w:rsidP="00332B48">
      <w:pPr>
        <w:jc w:val="right"/>
      </w:pPr>
    </w:p>
    <w:p w:rsidR="008B47C7" w:rsidRPr="005A2699" w:rsidRDefault="008B47C7" w:rsidP="00332B48">
      <w:pPr>
        <w:jc w:val="right"/>
      </w:pPr>
    </w:p>
    <w:p w:rsidR="008B47C7" w:rsidRPr="005A2699" w:rsidRDefault="008B47C7" w:rsidP="00332B48">
      <w:pPr>
        <w:jc w:val="right"/>
      </w:pPr>
    </w:p>
    <w:p w:rsidR="008B47C7" w:rsidRPr="005A2699" w:rsidRDefault="008B47C7" w:rsidP="00332B48">
      <w:pPr>
        <w:jc w:val="right"/>
      </w:pPr>
    </w:p>
    <w:p w:rsidR="008B47C7" w:rsidRPr="005A2699" w:rsidRDefault="008B47C7" w:rsidP="00332B48">
      <w:pPr>
        <w:jc w:val="right"/>
      </w:pPr>
    </w:p>
    <w:p w:rsidR="008B47C7" w:rsidRPr="005A2699" w:rsidRDefault="008B47C7" w:rsidP="00332B48">
      <w:pPr>
        <w:jc w:val="right"/>
      </w:pPr>
    </w:p>
    <w:p w:rsidR="005F62EB" w:rsidRPr="005A2699" w:rsidRDefault="00332B48" w:rsidP="00332B48">
      <w:pPr>
        <w:jc w:val="right"/>
      </w:pPr>
      <w:r w:rsidRPr="005A2699">
        <w:tab/>
      </w:r>
    </w:p>
    <w:p w:rsidR="00332B48" w:rsidRPr="005A2699" w:rsidRDefault="00332B48" w:rsidP="00332B48">
      <w:pPr>
        <w:jc w:val="right"/>
      </w:pPr>
      <w:r w:rsidRPr="005A2699">
        <w:lastRenderedPageBreak/>
        <w:t xml:space="preserve">Приложение № 5 </w:t>
      </w:r>
    </w:p>
    <w:p w:rsidR="00332B48" w:rsidRPr="005A2699" w:rsidRDefault="00332B48" w:rsidP="00332B48">
      <w:pPr>
        <w:ind w:left="3540"/>
        <w:jc w:val="right"/>
        <w:rPr>
          <w:bCs/>
        </w:rPr>
      </w:pPr>
      <w:r w:rsidRPr="005A2699">
        <w:rPr>
          <w:bCs/>
        </w:rPr>
        <w:t xml:space="preserve">                                                                                               к </w:t>
      </w:r>
      <w:hyperlink r:id="rId22" w:anchor="sub_1000" w:history="1">
        <w:r w:rsidRPr="005A2699">
          <w:t>бюджетному прогнозу</w:t>
        </w:r>
      </w:hyperlink>
    </w:p>
    <w:p w:rsidR="00332B48" w:rsidRPr="005A2699" w:rsidRDefault="00332B48" w:rsidP="00332B48">
      <w:pPr>
        <w:ind w:left="3540"/>
        <w:jc w:val="right"/>
      </w:pPr>
      <w:r w:rsidRPr="005A2699">
        <w:t xml:space="preserve">                                                                                                        муниципального образования</w:t>
      </w:r>
      <w:r w:rsidRPr="005A2699">
        <w:rPr>
          <w:bCs/>
        </w:rPr>
        <w:br/>
        <w:t xml:space="preserve">                                                                                                      </w:t>
      </w:r>
      <w:r w:rsidRPr="005A2699">
        <w:t>Бузулукский</w:t>
      </w:r>
      <w:r w:rsidRPr="005A2699">
        <w:rPr>
          <w:bCs/>
        </w:rPr>
        <w:t xml:space="preserve"> район на</w:t>
      </w:r>
      <w:r w:rsidRPr="005A2699">
        <w:rPr>
          <w:bCs/>
        </w:rPr>
        <w:br/>
        <w:t xml:space="preserve">                                                                                                                 долгосрочный период до 20</w:t>
      </w:r>
      <w:r w:rsidR="002E14C8" w:rsidRPr="005A2699">
        <w:rPr>
          <w:bCs/>
        </w:rPr>
        <w:t>3</w:t>
      </w:r>
      <w:r w:rsidR="00121678" w:rsidRPr="005A2699">
        <w:rPr>
          <w:bCs/>
        </w:rPr>
        <w:t>6</w:t>
      </w:r>
      <w:r w:rsidRPr="005A2699">
        <w:rPr>
          <w:bCs/>
        </w:rPr>
        <w:t xml:space="preserve"> года</w:t>
      </w:r>
    </w:p>
    <w:p w:rsidR="00332B48" w:rsidRPr="005A2699" w:rsidRDefault="00332B48" w:rsidP="00332B48">
      <w:pPr>
        <w:jc w:val="right"/>
        <w:rPr>
          <w:sz w:val="28"/>
          <w:szCs w:val="28"/>
        </w:rPr>
      </w:pPr>
    </w:p>
    <w:p w:rsidR="00332B48" w:rsidRPr="005A2699" w:rsidRDefault="00332B48" w:rsidP="00332B48">
      <w:pPr>
        <w:jc w:val="center"/>
        <w:rPr>
          <w:sz w:val="28"/>
          <w:szCs w:val="28"/>
        </w:rPr>
      </w:pPr>
      <w:r w:rsidRPr="005A2699">
        <w:rPr>
          <w:sz w:val="28"/>
          <w:szCs w:val="28"/>
        </w:rPr>
        <w:t>Расход</w:t>
      </w:r>
      <w:r w:rsidR="008B47C7" w:rsidRPr="005A2699">
        <w:rPr>
          <w:sz w:val="28"/>
          <w:szCs w:val="28"/>
        </w:rPr>
        <w:t>ы районного бюджета на 201</w:t>
      </w:r>
      <w:r w:rsidR="00121678" w:rsidRPr="005A2699">
        <w:rPr>
          <w:sz w:val="28"/>
          <w:szCs w:val="28"/>
        </w:rPr>
        <w:t>8</w:t>
      </w:r>
      <w:r w:rsidR="008B47C7" w:rsidRPr="005A2699">
        <w:rPr>
          <w:sz w:val="28"/>
          <w:szCs w:val="28"/>
        </w:rPr>
        <w:t>-203</w:t>
      </w:r>
      <w:r w:rsidR="00121678" w:rsidRPr="005A2699">
        <w:rPr>
          <w:sz w:val="28"/>
          <w:szCs w:val="28"/>
        </w:rPr>
        <w:t>6</w:t>
      </w:r>
      <w:r w:rsidRPr="005A2699">
        <w:rPr>
          <w:sz w:val="28"/>
          <w:szCs w:val="28"/>
        </w:rPr>
        <w:t xml:space="preserve"> годы</w:t>
      </w:r>
    </w:p>
    <w:p w:rsidR="00332B48" w:rsidRPr="005A2699" w:rsidRDefault="00332B48" w:rsidP="00332B48">
      <w:pPr>
        <w:ind w:right="253"/>
        <w:jc w:val="right"/>
      </w:pPr>
      <w:r w:rsidRPr="005A2699">
        <w:t xml:space="preserve">   (млн. рублей)</w:t>
      </w:r>
    </w:p>
    <w:tbl>
      <w:tblPr>
        <w:tblW w:w="15465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1"/>
        <w:gridCol w:w="993"/>
        <w:gridCol w:w="992"/>
        <w:gridCol w:w="992"/>
        <w:gridCol w:w="992"/>
        <w:gridCol w:w="993"/>
        <w:gridCol w:w="1134"/>
        <w:gridCol w:w="1134"/>
        <w:gridCol w:w="992"/>
        <w:gridCol w:w="992"/>
      </w:tblGrid>
      <w:tr w:rsidR="00332B48" w:rsidRPr="005A2699" w:rsidTr="00970742">
        <w:trPr>
          <w:cantSplit/>
          <w:trHeight w:val="348"/>
          <w:tblHeader/>
        </w:trPr>
        <w:tc>
          <w:tcPr>
            <w:tcW w:w="62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921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Годы</w:t>
            </w:r>
          </w:p>
        </w:tc>
      </w:tr>
      <w:tr w:rsidR="006D75BE" w:rsidRPr="005A2699" w:rsidTr="00970742">
        <w:trPr>
          <w:cantSplit/>
          <w:trHeight w:val="348"/>
          <w:tblHeader/>
        </w:trPr>
        <w:tc>
          <w:tcPr>
            <w:tcW w:w="6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75BE" w:rsidRPr="005A2699" w:rsidRDefault="006D75BE" w:rsidP="00332B48">
            <w:pPr>
              <w:rPr>
                <w:bCs/>
                <w:lang w:eastAsia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5A269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5A269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5A269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5A2699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5A2699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5A2699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5A269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5A269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D75BE" w:rsidRPr="005A2699" w:rsidRDefault="006D75BE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2026</w:t>
            </w:r>
          </w:p>
        </w:tc>
      </w:tr>
      <w:tr w:rsidR="006D75BE" w:rsidRPr="005A2699" w:rsidTr="00135745">
        <w:trPr>
          <w:cantSplit/>
          <w:trHeight w:val="230"/>
          <w:tblHeader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5A269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5A269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5A269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5A269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5A2699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5A2699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5A2699" w:rsidRDefault="006D75BE" w:rsidP="00B46FC4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5A269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5A269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5BE" w:rsidRPr="005A2699" w:rsidRDefault="006D75BE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10</w:t>
            </w:r>
          </w:p>
        </w:tc>
      </w:tr>
      <w:tr w:rsidR="00507FC5" w:rsidRPr="005A2699" w:rsidTr="00AE54E0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 xml:space="preserve">Расходы, всего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755,8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913,6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834,1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1009,9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1136,1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1027,3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1079,6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1086,1</w:t>
            </w:r>
          </w:p>
        </w:tc>
      </w:tr>
      <w:tr w:rsidR="00507FC5" w:rsidRPr="005A2699" w:rsidTr="00AE54E0">
        <w:trPr>
          <w:cantSplit/>
          <w:trHeight w:val="310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69,9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87,2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104,5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140,1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</w:tr>
      <w:tr w:rsidR="00507FC5" w:rsidRPr="005A2699" w:rsidTr="00AE54E0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оборона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</w:tr>
      <w:tr w:rsidR="00507FC5" w:rsidRPr="005A2699" w:rsidTr="00AE54E0">
        <w:trPr>
          <w:cantSplit/>
          <w:trHeight w:val="75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</w:tr>
      <w:tr w:rsidR="00507FC5" w:rsidRPr="005A2699" w:rsidTr="00AE54E0">
        <w:trPr>
          <w:cantSplit/>
          <w:trHeight w:val="27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8,8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26,6</w:t>
            </w:r>
          </w:p>
        </w:tc>
      </w:tr>
      <w:tr w:rsidR="00507FC5" w:rsidRPr="005A2699" w:rsidTr="00AE54E0">
        <w:trPr>
          <w:cantSplit/>
          <w:trHeight w:val="246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17,8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</w:tr>
      <w:tr w:rsidR="00507FC5" w:rsidRPr="005A2699" w:rsidTr="00AE54E0">
        <w:trPr>
          <w:cantSplit/>
          <w:trHeight w:val="246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5" w:rsidRPr="005A2699" w:rsidRDefault="00507FC5" w:rsidP="00507FC5">
            <w:r w:rsidRPr="005A2699">
              <w:t>Охрана окружающей среды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</w:tr>
      <w:tr w:rsidR="00507FC5" w:rsidRPr="005A2699" w:rsidTr="00AE54E0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Образование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562,1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481,4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582,1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671,1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873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</w:tr>
      <w:tr w:rsidR="00507FC5" w:rsidRPr="005A2699" w:rsidTr="00AE54E0">
        <w:trPr>
          <w:cantSplit/>
          <w:trHeight w:val="256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41,8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</w:tr>
      <w:tr w:rsidR="00507FC5" w:rsidRPr="005A2699" w:rsidTr="00AE54E0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Здравоохранение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</w:tr>
      <w:tr w:rsidR="00507FC5" w:rsidRPr="005A2699" w:rsidTr="00AE54E0">
        <w:trPr>
          <w:cantSplit/>
          <w:trHeight w:val="28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Социальная политика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42,9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39,3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</w:tr>
      <w:tr w:rsidR="00507FC5" w:rsidRPr="005A2699" w:rsidTr="00AE54E0">
        <w:trPr>
          <w:cantSplit/>
          <w:trHeight w:val="34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</w:tr>
      <w:tr w:rsidR="00507FC5" w:rsidRPr="005A2699" w:rsidTr="00AE54E0">
        <w:trPr>
          <w:cantSplit/>
          <w:trHeight w:val="217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</w:tr>
      <w:tr w:rsidR="00507FC5" w:rsidRPr="005A2699" w:rsidTr="00AE54E0">
        <w:trPr>
          <w:cantSplit/>
          <w:trHeight w:val="758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200,9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</w:tr>
      <w:tr w:rsidR="00507FC5" w:rsidRPr="005A2699" w:rsidTr="00AE54E0">
        <w:trPr>
          <w:cantSplit/>
          <w:trHeight w:val="262"/>
        </w:trPr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</w:tr>
    </w:tbl>
    <w:p w:rsidR="00332B48" w:rsidRPr="005A2699" w:rsidRDefault="00332B48" w:rsidP="00332B48">
      <w:pPr>
        <w:ind w:left="9639"/>
        <w:jc w:val="both"/>
        <w:rPr>
          <w:sz w:val="28"/>
          <w:szCs w:val="28"/>
        </w:rPr>
      </w:pPr>
    </w:p>
    <w:p w:rsidR="008B47C7" w:rsidRPr="005A2699" w:rsidRDefault="00332B48" w:rsidP="00332B48">
      <w:pPr>
        <w:jc w:val="right"/>
        <w:rPr>
          <w:sz w:val="28"/>
          <w:szCs w:val="28"/>
        </w:rPr>
      </w:pPr>
      <w:r w:rsidRPr="005A2699">
        <w:rPr>
          <w:sz w:val="28"/>
          <w:szCs w:val="28"/>
        </w:rPr>
        <w:lastRenderedPageBreak/>
        <w:tab/>
      </w:r>
      <w:r w:rsidRPr="005A2699">
        <w:rPr>
          <w:sz w:val="28"/>
          <w:szCs w:val="28"/>
        </w:rPr>
        <w:tab/>
      </w:r>
      <w:r w:rsidRPr="005A2699">
        <w:rPr>
          <w:sz w:val="28"/>
          <w:szCs w:val="28"/>
        </w:rPr>
        <w:tab/>
      </w:r>
      <w:r w:rsidRPr="005A2699">
        <w:rPr>
          <w:sz w:val="28"/>
          <w:szCs w:val="28"/>
        </w:rPr>
        <w:tab/>
      </w:r>
      <w:r w:rsidRPr="005A2699">
        <w:rPr>
          <w:sz w:val="28"/>
          <w:szCs w:val="28"/>
        </w:rPr>
        <w:tab/>
      </w:r>
      <w:r w:rsidRPr="005A2699">
        <w:rPr>
          <w:sz w:val="28"/>
          <w:szCs w:val="28"/>
        </w:rPr>
        <w:tab/>
      </w:r>
      <w:r w:rsidRPr="005A2699">
        <w:rPr>
          <w:sz w:val="28"/>
          <w:szCs w:val="28"/>
        </w:rPr>
        <w:tab/>
      </w:r>
    </w:p>
    <w:tbl>
      <w:tblPr>
        <w:tblW w:w="1560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1"/>
        <w:gridCol w:w="1276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1134"/>
      </w:tblGrid>
      <w:tr w:rsidR="00121678" w:rsidRPr="005A2699" w:rsidTr="00121678">
        <w:trPr>
          <w:cantSplit/>
          <w:trHeight w:val="348"/>
          <w:tblHeader/>
        </w:trPr>
        <w:tc>
          <w:tcPr>
            <w:tcW w:w="46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Наименование показателя</w:t>
            </w:r>
          </w:p>
        </w:tc>
        <w:tc>
          <w:tcPr>
            <w:tcW w:w="109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Годы</w:t>
            </w:r>
          </w:p>
        </w:tc>
      </w:tr>
      <w:tr w:rsidR="00121678" w:rsidRPr="005A2699" w:rsidTr="00121678">
        <w:trPr>
          <w:cantSplit/>
          <w:trHeight w:val="348"/>
          <w:tblHeader/>
        </w:trPr>
        <w:tc>
          <w:tcPr>
            <w:tcW w:w="46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5A2699" w:rsidRDefault="00121678" w:rsidP="008B47C7">
            <w:pPr>
              <w:rPr>
                <w:bCs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2036</w:t>
            </w:r>
          </w:p>
        </w:tc>
      </w:tr>
      <w:tr w:rsidR="00121678" w:rsidRPr="005A2699" w:rsidTr="00121678">
        <w:trPr>
          <w:cantSplit/>
          <w:trHeight w:val="233"/>
          <w:tblHeader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350255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350255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350255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11</w:t>
            </w:r>
          </w:p>
        </w:tc>
      </w:tr>
      <w:tr w:rsidR="00507FC5" w:rsidRPr="005A2699" w:rsidTr="007962B4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 xml:space="preserve">Расходы, всего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1092,5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1099,1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1105,9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1112,9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1127,3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1134,9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1142,7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1150,7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1159</w:t>
            </w:r>
          </w:p>
        </w:tc>
      </w:tr>
      <w:tr w:rsidR="00507FC5" w:rsidRPr="005A2699" w:rsidTr="007962B4">
        <w:trPr>
          <w:cantSplit/>
          <w:trHeight w:val="310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131</w:t>
            </w:r>
          </w:p>
        </w:tc>
      </w:tr>
      <w:tr w:rsidR="00507FC5" w:rsidRPr="005A2699" w:rsidTr="007962B4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</w:tr>
      <w:tr w:rsidR="00507FC5" w:rsidRPr="005A2699" w:rsidTr="007962B4">
        <w:trPr>
          <w:cantSplit/>
          <w:trHeight w:val="51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безопасность и правоохранительная деятельность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6,3</w:t>
            </w:r>
          </w:p>
        </w:tc>
      </w:tr>
      <w:tr w:rsidR="00507FC5" w:rsidRPr="005A2699" w:rsidTr="007962B4">
        <w:trPr>
          <w:cantSplit/>
          <w:trHeight w:val="27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39,6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83,2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99,5</w:t>
            </w:r>
          </w:p>
        </w:tc>
      </w:tr>
      <w:tr w:rsidR="00507FC5" w:rsidRPr="005A2699" w:rsidTr="007962B4">
        <w:trPr>
          <w:cantSplit/>
          <w:trHeight w:val="24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4,4</w:t>
            </w:r>
          </w:p>
        </w:tc>
      </w:tr>
      <w:tr w:rsidR="00507FC5" w:rsidRPr="005A2699" w:rsidTr="007962B4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FC5" w:rsidRPr="005A2699" w:rsidRDefault="00507FC5" w:rsidP="00507FC5">
            <w:r w:rsidRPr="005A2699">
              <w:t>Охрана окружающей среды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 </w:t>
            </w:r>
          </w:p>
        </w:tc>
      </w:tr>
      <w:tr w:rsidR="00507FC5" w:rsidRPr="005A2699" w:rsidTr="007962B4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630,5</w:t>
            </w:r>
          </w:p>
        </w:tc>
      </w:tr>
      <w:tr w:rsidR="00507FC5" w:rsidRPr="005A2699" w:rsidTr="007962B4">
        <w:trPr>
          <w:cantSplit/>
          <w:trHeight w:val="256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Культура, кинематография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53</w:t>
            </w:r>
          </w:p>
        </w:tc>
      </w:tr>
      <w:tr w:rsidR="00507FC5" w:rsidRPr="005A2699" w:rsidTr="007962B4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Здравоохранение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0,1</w:t>
            </w:r>
          </w:p>
        </w:tc>
      </w:tr>
      <w:tr w:rsidR="00507FC5" w:rsidRPr="005A2699" w:rsidTr="007962B4">
        <w:trPr>
          <w:cantSplit/>
          <w:trHeight w:val="28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47,5</w:t>
            </w:r>
          </w:p>
        </w:tc>
      </w:tr>
      <w:tr w:rsidR="00507FC5" w:rsidRPr="005A2699" w:rsidTr="007962B4">
        <w:trPr>
          <w:cantSplit/>
          <w:trHeight w:val="34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46</w:t>
            </w:r>
          </w:p>
        </w:tc>
      </w:tr>
      <w:tr w:rsidR="00507FC5" w:rsidRPr="005A2699" w:rsidTr="007962B4">
        <w:trPr>
          <w:cantSplit/>
          <w:trHeight w:val="217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Обслуживание государственного и муниципального долга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0</w:t>
            </w:r>
          </w:p>
        </w:tc>
      </w:tr>
      <w:tr w:rsidR="00507FC5" w:rsidRPr="005A2699" w:rsidTr="007962B4">
        <w:trPr>
          <w:cantSplit/>
          <w:trHeight w:val="758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117,9</w:t>
            </w:r>
          </w:p>
        </w:tc>
      </w:tr>
      <w:tr w:rsidR="00507FC5" w:rsidRPr="005A2699" w:rsidTr="007962B4">
        <w:trPr>
          <w:cantSplit/>
          <w:trHeight w:val="262"/>
        </w:trPr>
        <w:tc>
          <w:tcPr>
            <w:tcW w:w="4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7FC5" w:rsidRPr="005A2699" w:rsidRDefault="00507FC5" w:rsidP="00507FC5">
            <w:pPr>
              <w:spacing w:line="276" w:lineRule="auto"/>
              <w:rPr>
                <w:lang w:eastAsia="en-US"/>
              </w:rPr>
            </w:pPr>
            <w:r w:rsidRPr="005A2699">
              <w:rPr>
                <w:lang w:eastAsia="en-US"/>
              </w:rPr>
              <w:t>Условно утвержденные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FC5" w:rsidRPr="005A2699" w:rsidRDefault="00507FC5" w:rsidP="00507FC5">
            <w:pPr>
              <w:jc w:val="center"/>
            </w:pPr>
            <w:r w:rsidRPr="005A2699">
              <w:t>22,8</w:t>
            </w:r>
          </w:p>
        </w:tc>
      </w:tr>
    </w:tbl>
    <w:p w:rsidR="008B47C7" w:rsidRPr="005A2699" w:rsidRDefault="00332B48" w:rsidP="00332B48">
      <w:pPr>
        <w:jc w:val="right"/>
        <w:rPr>
          <w:sz w:val="28"/>
          <w:szCs w:val="28"/>
        </w:rPr>
      </w:pPr>
      <w:r w:rsidRPr="005A2699">
        <w:rPr>
          <w:sz w:val="28"/>
          <w:szCs w:val="28"/>
        </w:rPr>
        <w:tab/>
      </w:r>
    </w:p>
    <w:p w:rsidR="008B47C7" w:rsidRPr="005A2699" w:rsidRDefault="008B47C7" w:rsidP="00332B48">
      <w:pPr>
        <w:jc w:val="right"/>
        <w:rPr>
          <w:sz w:val="28"/>
          <w:szCs w:val="28"/>
        </w:rPr>
      </w:pPr>
    </w:p>
    <w:p w:rsidR="008B47C7" w:rsidRPr="005A2699" w:rsidRDefault="008B47C7" w:rsidP="00332B48">
      <w:pPr>
        <w:jc w:val="right"/>
        <w:rPr>
          <w:sz w:val="28"/>
          <w:szCs w:val="28"/>
        </w:rPr>
      </w:pPr>
    </w:p>
    <w:p w:rsidR="008B47C7" w:rsidRPr="005A2699" w:rsidRDefault="008B47C7" w:rsidP="00332B48">
      <w:pPr>
        <w:jc w:val="right"/>
        <w:rPr>
          <w:sz w:val="28"/>
          <w:szCs w:val="28"/>
        </w:rPr>
      </w:pPr>
    </w:p>
    <w:p w:rsidR="00B1231D" w:rsidRPr="005A2699" w:rsidRDefault="00B1231D" w:rsidP="00332B48">
      <w:pPr>
        <w:jc w:val="right"/>
        <w:rPr>
          <w:sz w:val="28"/>
          <w:szCs w:val="28"/>
        </w:rPr>
      </w:pPr>
    </w:p>
    <w:p w:rsidR="008B47C7" w:rsidRPr="005A2699" w:rsidRDefault="008B47C7" w:rsidP="00332B48">
      <w:pPr>
        <w:jc w:val="right"/>
        <w:rPr>
          <w:sz w:val="28"/>
          <w:szCs w:val="28"/>
        </w:rPr>
      </w:pPr>
    </w:p>
    <w:p w:rsidR="00332B48" w:rsidRPr="005A2699" w:rsidRDefault="00332B48" w:rsidP="00332B48">
      <w:pPr>
        <w:jc w:val="right"/>
        <w:rPr>
          <w:sz w:val="28"/>
          <w:szCs w:val="28"/>
        </w:rPr>
      </w:pPr>
    </w:p>
    <w:p w:rsidR="00656C73" w:rsidRPr="005A2699" w:rsidRDefault="00656C73" w:rsidP="00332B48">
      <w:pPr>
        <w:jc w:val="right"/>
        <w:rPr>
          <w:sz w:val="28"/>
          <w:szCs w:val="28"/>
        </w:rPr>
      </w:pPr>
    </w:p>
    <w:p w:rsidR="00332B48" w:rsidRPr="005A2699" w:rsidRDefault="00332B48" w:rsidP="00332B48">
      <w:pPr>
        <w:jc w:val="right"/>
      </w:pPr>
      <w:r w:rsidRPr="005A2699">
        <w:t xml:space="preserve">Приложение № 6 </w:t>
      </w:r>
    </w:p>
    <w:p w:rsidR="00332B48" w:rsidRPr="005A2699" w:rsidRDefault="00332B48" w:rsidP="00332B48">
      <w:pPr>
        <w:ind w:left="3540"/>
        <w:jc w:val="right"/>
        <w:rPr>
          <w:bCs/>
        </w:rPr>
      </w:pPr>
      <w:r w:rsidRPr="005A2699">
        <w:rPr>
          <w:bCs/>
        </w:rPr>
        <w:t xml:space="preserve">                                                                                               к </w:t>
      </w:r>
      <w:hyperlink r:id="rId23" w:anchor="sub_1000" w:history="1">
        <w:r w:rsidRPr="005A2699">
          <w:t>бюджетному прогнозу</w:t>
        </w:r>
      </w:hyperlink>
    </w:p>
    <w:p w:rsidR="00332B48" w:rsidRPr="005A2699" w:rsidRDefault="00332B48" w:rsidP="00332B48">
      <w:pPr>
        <w:ind w:left="3540"/>
        <w:jc w:val="right"/>
      </w:pPr>
      <w:r w:rsidRPr="005A2699">
        <w:t xml:space="preserve">                                                                                                        муниципального образования</w:t>
      </w:r>
      <w:r w:rsidRPr="005A2699">
        <w:rPr>
          <w:bCs/>
        </w:rPr>
        <w:br/>
        <w:t xml:space="preserve">                                                                                                      </w:t>
      </w:r>
      <w:r w:rsidRPr="005A2699">
        <w:t>Бузулукский</w:t>
      </w:r>
      <w:r w:rsidRPr="005A2699">
        <w:rPr>
          <w:bCs/>
        </w:rPr>
        <w:t xml:space="preserve"> район на</w:t>
      </w:r>
      <w:r w:rsidRPr="005A2699">
        <w:rPr>
          <w:bCs/>
        </w:rPr>
        <w:br/>
        <w:t xml:space="preserve">                                                                                                                 долгосрочный период до 20</w:t>
      </w:r>
      <w:r w:rsidR="002E14C8" w:rsidRPr="005A2699">
        <w:rPr>
          <w:bCs/>
        </w:rPr>
        <w:t>3</w:t>
      </w:r>
      <w:r w:rsidR="005C4BF3" w:rsidRPr="005A2699">
        <w:rPr>
          <w:bCs/>
        </w:rPr>
        <w:t>6</w:t>
      </w:r>
      <w:r w:rsidRPr="005A2699">
        <w:rPr>
          <w:bCs/>
        </w:rPr>
        <w:t xml:space="preserve"> года</w:t>
      </w:r>
    </w:p>
    <w:p w:rsidR="00332B48" w:rsidRPr="005A2699" w:rsidRDefault="00332B48" w:rsidP="00332B48">
      <w:pPr>
        <w:ind w:left="9639"/>
        <w:jc w:val="both"/>
        <w:rPr>
          <w:sz w:val="28"/>
          <w:szCs w:val="28"/>
        </w:rPr>
      </w:pPr>
    </w:p>
    <w:p w:rsidR="00332B48" w:rsidRPr="005A2699" w:rsidRDefault="00332B48" w:rsidP="00332B48">
      <w:pPr>
        <w:jc w:val="center"/>
        <w:rPr>
          <w:sz w:val="28"/>
          <w:szCs w:val="28"/>
        </w:rPr>
      </w:pPr>
      <w:r w:rsidRPr="005A2699">
        <w:rPr>
          <w:sz w:val="28"/>
          <w:szCs w:val="28"/>
        </w:rPr>
        <w:t xml:space="preserve">Предельные расходы районного бюджета на финансовое обеспечение </w:t>
      </w:r>
    </w:p>
    <w:p w:rsidR="00332B48" w:rsidRPr="005A2699" w:rsidRDefault="00332B48" w:rsidP="00332B48">
      <w:pPr>
        <w:jc w:val="center"/>
        <w:rPr>
          <w:sz w:val="28"/>
          <w:szCs w:val="28"/>
        </w:rPr>
      </w:pPr>
      <w:r w:rsidRPr="005A2699">
        <w:rPr>
          <w:sz w:val="28"/>
          <w:szCs w:val="28"/>
        </w:rPr>
        <w:t xml:space="preserve">реализации муниципальных программ Бузулукского района </w:t>
      </w:r>
    </w:p>
    <w:p w:rsidR="00332B48" w:rsidRPr="005A2699" w:rsidRDefault="00332B48" w:rsidP="00332B48">
      <w:pPr>
        <w:jc w:val="center"/>
        <w:rPr>
          <w:sz w:val="28"/>
          <w:szCs w:val="28"/>
        </w:rPr>
      </w:pPr>
      <w:r w:rsidRPr="005A2699">
        <w:rPr>
          <w:sz w:val="28"/>
          <w:szCs w:val="28"/>
        </w:rPr>
        <w:t>и на осуществление непрограммных направлений деятельности</w:t>
      </w:r>
    </w:p>
    <w:p w:rsidR="00332B48" w:rsidRPr="005A2699" w:rsidRDefault="00332B48" w:rsidP="00332B48">
      <w:pPr>
        <w:ind w:right="253"/>
        <w:jc w:val="right"/>
      </w:pPr>
      <w:r w:rsidRPr="005A2699">
        <w:t xml:space="preserve">   (</w:t>
      </w:r>
      <w:r w:rsidR="00B6513B" w:rsidRPr="005A2699">
        <w:t>млн</w:t>
      </w:r>
      <w:r w:rsidRPr="005A2699">
        <w:t>. рублей)</w:t>
      </w:r>
    </w:p>
    <w:tbl>
      <w:tblPr>
        <w:tblW w:w="170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5"/>
        <w:gridCol w:w="4975"/>
        <w:gridCol w:w="1134"/>
        <w:gridCol w:w="1134"/>
        <w:gridCol w:w="1134"/>
        <w:gridCol w:w="1135"/>
        <w:gridCol w:w="1134"/>
        <w:gridCol w:w="1134"/>
        <w:gridCol w:w="1134"/>
        <w:gridCol w:w="1275"/>
        <w:gridCol w:w="1134"/>
        <w:gridCol w:w="992"/>
      </w:tblGrid>
      <w:tr w:rsidR="00332B48" w:rsidRPr="005A2699" w:rsidTr="00964B6D">
        <w:trPr>
          <w:gridAfter w:val="1"/>
          <w:wAfter w:w="992" w:type="dxa"/>
          <w:cantSplit/>
          <w:trHeight w:val="303"/>
          <w:tblHeader/>
        </w:trPr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Наименование</w:t>
            </w:r>
          </w:p>
        </w:tc>
        <w:tc>
          <w:tcPr>
            <w:tcW w:w="1034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2B48" w:rsidRPr="005A2699" w:rsidRDefault="00332B48" w:rsidP="00332B4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Годы</w:t>
            </w:r>
          </w:p>
        </w:tc>
      </w:tr>
      <w:tr w:rsidR="00121678" w:rsidRPr="005A2699" w:rsidTr="00964B6D">
        <w:trPr>
          <w:gridAfter w:val="1"/>
          <w:wAfter w:w="992" w:type="dxa"/>
          <w:cantSplit/>
          <w:trHeight w:val="81"/>
          <w:tblHeader/>
        </w:trPr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5A2699" w:rsidRDefault="00121678" w:rsidP="00332B48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566773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2026</w:t>
            </w:r>
          </w:p>
        </w:tc>
      </w:tr>
      <w:tr w:rsidR="005A2699" w:rsidRPr="005A2699" w:rsidTr="00587498">
        <w:trPr>
          <w:gridAfter w:val="1"/>
          <w:wAfter w:w="992" w:type="dxa"/>
          <w:cantSplit/>
          <w:trHeight w:val="81"/>
          <w:tblHeader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center"/>
            </w:pPr>
            <w:r w:rsidRPr="005A2699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center"/>
            </w:pPr>
            <w:r w:rsidRPr="005A2699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center"/>
            </w:pPr>
            <w:r w:rsidRPr="005A2699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center"/>
            </w:pPr>
            <w:r w:rsidRPr="005A2699"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center"/>
            </w:pPr>
            <w:r w:rsidRPr="005A2699"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center"/>
            </w:pPr>
            <w:r w:rsidRPr="005A2699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center"/>
            </w:pPr>
            <w:r w:rsidRPr="005A2699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center"/>
            </w:pPr>
            <w:r w:rsidRPr="005A2699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center"/>
            </w:pPr>
            <w:r w:rsidRPr="005A2699"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center"/>
            </w:pPr>
            <w:r w:rsidRPr="005A2699">
              <w:t>10</w:t>
            </w:r>
          </w:p>
        </w:tc>
      </w:tr>
      <w:tr w:rsidR="005A2699" w:rsidRPr="005A2699" w:rsidTr="00587498">
        <w:trPr>
          <w:gridAfter w:val="1"/>
          <w:wAfter w:w="992" w:type="dxa"/>
          <w:cantSplit/>
          <w:trHeight w:val="288"/>
        </w:trPr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Расходы,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755,8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913,6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834,1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1009,9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1136,1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1319,2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1027,3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1079,6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1086,1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20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"Развитие муниципальной политики в муниципальном образовании Бузулукский район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41,3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48,1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52,3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55,8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64,1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64,1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"Развитие системы образования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573,2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490,5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595,1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682,5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884,5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642,1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642,2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642,2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"Защитник Отечества"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</w:tr>
      <w:tr w:rsidR="0041690D" w:rsidRPr="005A2699" w:rsidTr="00075F4E">
        <w:trPr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«Обеспечение качественными услугами жилищно-коммунального хозяйства населения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9,9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1,1</w:t>
            </w:r>
          </w:p>
        </w:tc>
        <w:tc>
          <w:tcPr>
            <w:tcW w:w="992" w:type="dxa"/>
            <w:vAlign w:val="bottom"/>
          </w:tcPr>
          <w:p w:rsidR="0041690D" w:rsidRPr="005A2699" w:rsidRDefault="0041690D" w:rsidP="0041690D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5A2699" w:rsidRPr="005A2699" w:rsidTr="00075F4E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«Обеспечение жильем молодых семей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2,4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5,5</w:t>
            </w:r>
          </w:p>
        </w:tc>
      </w:tr>
      <w:tr w:rsidR="005A2699" w:rsidRPr="005A2699" w:rsidTr="00075F4E">
        <w:trPr>
          <w:gridAfter w:val="1"/>
          <w:wAfter w:w="992" w:type="dxa"/>
          <w:cantSplit/>
          <w:trHeight w:val="13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lastRenderedPageBreak/>
              <w:t>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both"/>
            </w:pPr>
            <w:r w:rsidRPr="005A2699">
              <w:t>Муниципальная программа "Поддержка и развитие казачьих обществ на территории муниципального образования Бузулукский район Оренбургской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</w:tr>
      <w:tr w:rsidR="005A2699" w:rsidRPr="005A2699" w:rsidTr="00075F4E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both"/>
            </w:pPr>
            <w:r w:rsidRPr="005A2699">
              <w:t>Муниципальная программа «Устойчивое развитие сельских территорий Бузулукского района Оренбургской области на 2014-2017 годы и на период до 2020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both"/>
            </w:pPr>
            <w:r w:rsidRPr="005A2699">
              <w:t xml:space="preserve">Муниципальная программа «Развитие системы </w:t>
            </w:r>
            <w:proofErr w:type="spellStart"/>
            <w:r w:rsidRPr="005A2699">
              <w:t>градорегулирования</w:t>
            </w:r>
            <w:proofErr w:type="spellEnd"/>
            <w:r w:rsidRPr="005A2699">
              <w:t xml:space="preserve">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both"/>
            </w:pPr>
            <w:r w:rsidRPr="005A2699">
              <w:t>Муниципальная программа «Дополнительные меры поддержки жителей Бузулукского района в области охраны здоровья»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0,06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10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both"/>
            </w:pPr>
            <w:r w:rsidRPr="005A2699">
              <w:t>Муниципальная программа "Обеспечение правопорядка на территории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11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"Развитие культуры и искусства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55,6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47,7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53,1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59,6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66,9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60,9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60,9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90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12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"Развитие физической культуры,  спорта и туризма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7,2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46,5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13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«Повышение эффективности управления муниципальной собственностью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22,5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25,2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28,5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27,6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28,3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28,3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14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both"/>
            </w:pPr>
            <w:r w:rsidRPr="005A2699">
              <w:t>Муниципальная программа  "Экономическое развитие муниципального образования Бузулукский район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3,9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  <w:rPr>
                <w:sz w:val="28"/>
                <w:szCs w:val="28"/>
              </w:rPr>
            </w:pPr>
            <w:r w:rsidRPr="005A2699">
              <w:rPr>
                <w:sz w:val="28"/>
                <w:szCs w:val="28"/>
              </w:rPr>
              <w:t>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  <w:rPr>
                <w:sz w:val="28"/>
                <w:szCs w:val="28"/>
              </w:rPr>
            </w:pPr>
            <w:r w:rsidRPr="005A2699">
              <w:rPr>
                <w:sz w:val="28"/>
                <w:szCs w:val="28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  <w:rPr>
                <w:sz w:val="28"/>
                <w:szCs w:val="28"/>
              </w:rPr>
            </w:pPr>
            <w:r w:rsidRPr="005A2699">
              <w:rPr>
                <w:sz w:val="28"/>
                <w:szCs w:val="28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  <w:rPr>
                <w:sz w:val="28"/>
                <w:szCs w:val="28"/>
              </w:rPr>
            </w:pPr>
            <w:r w:rsidRPr="005A2699">
              <w:rPr>
                <w:sz w:val="28"/>
                <w:szCs w:val="28"/>
              </w:rPr>
              <w:t>6,1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6,1</w:t>
            </w:r>
          </w:p>
        </w:tc>
      </w:tr>
      <w:tr w:rsidR="005A2699" w:rsidRPr="005A2699" w:rsidTr="00075F4E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15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both"/>
            </w:pPr>
            <w:r w:rsidRPr="005A2699">
              <w:t>МП "Развитие транспортной системы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lastRenderedPageBreak/>
              <w:t>16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both"/>
            </w:pPr>
            <w:r w:rsidRPr="005A2699">
              <w:t>Муниципальная программа  «Развитие сельского хозяйства и регулирование рынков сельскохозяйственной продукции, сырья и продовольствия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5,8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5,8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17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"Управление муниципальными финансами и муниципальным долгом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172,75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169,27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239,88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240,2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206,9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165,1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165,5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18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"Защита населения и территории от чрезвычайных ситуаций природного и техногенного характера в МО Бузулукский район»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3,7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4,7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4,7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19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both"/>
            </w:pPr>
            <w:r w:rsidRPr="005A2699">
              <w:t>Муниципальная программа "Противодействие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  <w:rPr>
                <w:sz w:val="28"/>
                <w:szCs w:val="28"/>
              </w:rPr>
            </w:pPr>
            <w:r w:rsidRPr="005A2699">
              <w:rPr>
                <w:sz w:val="28"/>
                <w:szCs w:val="28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  <w:rPr>
                <w:sz w:val="28"/>
                <w:szCs w:val="28"/>
              </w:rPr>
            </w:pPr>
            <w:r w:rsidRPr="005A2699">
              <w:rPr>
                <w:sz w:val="28"/>
                <w:szCs w:val="28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20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r w:rsidRPr="005A2699">
              <w:t>Муниципальная программа «Создание системы кадастра недвижимости и управления земельно-имущественным комплексом на территории муниципального образования сельского поселения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0,7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21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both"/>
            </w:pPr>
            <w:r w:rsidRPr="005A2699">
              <w:t>Муниципальная программа «О мерах противодействию терроризму на территории муниципального образования Бузулукский район Оренбургской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22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both"/>
            </w:pPr>
            <w:r w:rsidRPr="005A2699">
              <w:t>Муниципальная программа  «О противодействии коррупции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0,02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13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lastRenderedPageBreak/>
              <w:t>23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"Повышение безопасности дорожного движения в муниципальном образовании Бузулукский район Оренбургской области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13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24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both"/>
            </w:pPr>
            <w:r w:rsidRPr="005A2699">
              <w:t>Муниципальная программа "Улучшение условий и охраны труда в муниципальном образовании Бузулукский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0,01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13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25</w:t>
            </w: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both"/>
            </w:pPr>
            <w:r w:rsidRPr="005A2699">
              <w:t>Муниципальная программа "Комплексные меры противодействия злоупотреблению наркотиками и их незаконному обороту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0,3</w:t>
            </w:r>
          </w:p>
        </w:tc>
      </w:tr>
      <w:tr w:rsidR="005A2699" w:rsidRPr="005A2699" w:rsidTr="007962B4">
        <w:trPr>
          <w:gridAfter w:val="1"/>
          <w:wAfter w:w="992" w:type="dxa"/>
          <w:cantSplit/>
          <w:trHeight w:val="24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pPr>
              <w:jc w:val="right"/>
            </w:pPr>
            <w:r w:rsidRPr="005A2699">
              <w:t>26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41690D" w:rsidRPr="005A2699" w:rsidRDefault="0041690D" w:rsidP="0041690D">
            <w:r w:rsidRPr="005A2699">
              <w:t>Муниципальная программа «Обеспечение жильем работников бюджетной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11,1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15,3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1,2</w:t>
            </w:r>
          </w:p>
        </w:tc>
      </w:tr>
      <w:tr w:rsidR="005A2699" w:rsidRPr="005A2699" w:rsidTr="003442C5">
        <w:trPr>
          <w:gridAfter w:val="1"/>
          <w:wAfter w:w="992" w:type="dxa"/>
          <w:cantSplit/>
          <w:trHeight w:val="24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27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r w:rsidRPr="005A2699">
              <w:t>Муниципальная программа «Укрепление общественного здоровья на территории Бузулукского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0,01</w:t>
            </w:r>
          </w:p>
        </w:tc>
      </w:tr>
      <w:tr w:rsidR="005A2699" w:rsidRPr="005A2699" w:rsidTr="003442C5">
        <w:trPr>
          <w:gridAfter w:val="1"/>
          <w:wAfter w:w="992" w:type="dxa"/>
          <w:cantSplit/>
          <w:trHeight w:val="24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28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r w:rsidRPr="005A2699">
              <w:t>Муниципальная программа  «Охрана окружающей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6,9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6,9</w:t>
            </w:r>
          </w:p>
        </w:tc>
      </w:tr>
      <w:tr w:rsidR="005A2699" w:rsidRPr="005A2699" w:rsidTr="003442C5">
        <w:trPr>
          <w:gridAfter w:val="1"/>
          <w:wAfter w:w="992" w:type="dxa"/>
          <w:cantSplit/>
          <w:trHeight w:val="24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right"/>
            </w:pPr>
            <w:r w:rsidRPr="005A2699">
              <w:t>29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r w:rsidRPr="005A2699"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15,9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11,25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14,66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15,37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15,37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21,87</w:t>
            </w:r>
          </w:p>
        </w:tc>
      </w:tr>
      <w:tr w:rsidR="005A2699" w:rsidRPr="005A2699" w:rsidTr="005430D1">
        <w:trPr>
          <w:gridAfter w:val="1"/>
          <w:wAfter w:w="992" w:type="dxa"/>
          <w:cantSplit/>
          <w:trHeight w:val="241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rPr>
                <w:rFonts w:ascii="Calibri" w:hAnsi="Calibri"/>
              </w:rPr>
            </w:pPr>
            <w:r w:rsidRPr="005A2699">
              <w:rPr>
                <w:rFonts w:ascii="Calibri" w:hAnsi="Calibri"/>
              </w:rPr>
              <w:t> </w:t>
            </w:r>
          </w:p>
        </w:tc>
        <w:tc>
          <w:tcPr>
            <w:tcW w:w="49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r w:rsidRPr="005A2699"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 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11,1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22,8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1690D" w:rsidRPr="005A2699" w:rsidRDefault="0041690D" w:rsidP="0041690D">
            <w:pPr>
              <w:jc w:val="center"/>
            </w:pPr>
            <w:r w:rsidRPr="005A2699">
              <w:t>22,8</w:t>
            </w:r>
          </w:p>
        </w:tc>
      </w:tr>
      <w:tr w:rsidR="001F3DC7" w:rsidRPr="005A2699" w:rsidTr="00964B6D">
        <w:trPr>
          <w:gridAfter w:val="1"/>
          <w:wAfter w:w="992" w:type="dxa"/>
          <w:cantSplit/>
          <w:trHeight w:val="8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F3DC7" w:rsidRPr="005A269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4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F3DC7" w:rsidRPr="005A269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5A269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5A269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5A269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5A269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5A269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5A269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5A269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5A269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F3DC7" w:rsidRPr="005A2699" w:rsidRDefault="001F3DC7" w:rsidP="00332B48">
            <w:pPr>
              <w:spacing w:line="276" w:lineRule="auto"/>
              <w:rPr>
                <w:rFonts w:ascii="Calibri" w:eastAsia="Calibri" w:hAnsi="Calibri"/>
                <w:lang w:eastAsia="en-US"/>
              </w:rPr>
            </w:pPr>
          </w:p>
        </w:tc>
      </w:tr>
    </w:tbl>
    <w:p w:rsidR="00332B48" w:rsidRPr="005A2699" w:rsidRDefault="00332B48" w:rsidP="00332B48">
      <w:pPr>
        <w:ind w:left="9639"/>
        <w:jc w:val="both"/>
        <w:rPr>
          <w:sz w:val="28"/>
          <w:szCs w:val="28"/>
        </w:rPr>
      </w:pPr>
    </w:p>
    <w:tbl>
      <w:tblPr>
        <w:tblW w:w="167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95"/>
        <w:gridCol w:w="3700"/>
        <w:gridCol w:w="1134"/>
        <w:gridCol w:w="1134"/>
        <w:gridCol w:w="1418"/>
        <w:gridCol w:w="1133"/>
        <w:gridCol w:w="1136"/>
        <w:gridCol w:w="1134"/>
        <w:gridCol w:w="991"/>
        <w:gridCol w:w="992"/>
        <w:gridCol w:w="142"/>
        <w:gridCol w:w="992"/>
        <w:gridCol w:w="142"/>
        <w:gridCol w:w="992"/>
        <w:gridCol w:w="142"/>
        <w:gridCol w:w="850"/>
      </w:tblGrid>
      <w:tr w:rsidR="00121678" w:rsidRPr="005A2699" w:rsidTr="00C8653C">
        <w:trPr>
          <w:gridAfter w:val="2"/>
          <w:wAfter w:w="992" w:type="dxa"/>
          <w:cantSplit/>
          <w:trHeight w:val="428"/>
          <w:tblHeader/>
        </w:trPr>
        <w:tc>
          <w:tcPr>
            <w:tcW w:w="43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Наименование</w:t>
            </w:r>
          </w:p>
        </w:tc>
        <w:tc>
          <w:tcPr>
            <w:tcW w:w="113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Годы</w:t>
            </w:r>
          </w:p>
        </w:tc>
      </w:tr>
      <w:tr w:rsidR="00121678" w:rsidRPr="005A2699" w:rsidTr="0095640E">
        <w:trPr>
          <w:gridAfter w:val="2"/>
          <w:wAfter w:w="992" w:type="dxa"/>
          <w:cantSplit/>
          <w:trHeight w:val="81"/>
          <w:tblHeader/>
        </w:trPr>
        <w:tc>
          <w:tcPr>
            <w:tcW w:w="439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1678" w:rsidRPr="005A2699" w:rsidRDefault="00121678" w:rsidP="008B47C7">
            <w:pPr>
              <w:rPr>
                <w:bCs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2029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21678" w:rsidRPr="005A269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121678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2036</w:t>
            </w:r>
          </w:p>
        </w:tc>
      </w:tr>
      <w:tr w:rsidR="00121678" w:rsidRPr="005A2699" w:rsidTr="0095640E">
        <w:trPr>
          <w:gridAfter w:val="2"/>
          <w:wAfter w:w="992" w:type="dxa"/>
          <w:cantSplit/>
          <w:trHeight w:val="81"/>
          <w:tblHeader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5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7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678" w:rsidRPr="005A2699" w:rsidRDefault="00121678" w:rsidP="008B47C7">
            <w:pPr>
              <w:spacing w:line="276" w:lineRule="auto"/>
              <w:jc w:val="center"/>
              <w:rPr>
                <w:bCs/>
                <w:lang w:eastAsia="en-US"/>
              </w:rPr>
            </w:pPr>
            <w:r w:rsidRPr="005A2699">
              <w:rPr>
                <w:bCs/>
                <w:lang w:eastAsia="en-US"/>
              </w:rPr>
              <w:t>11</w:t>
            </w:r>
          </w:p>
        </w:tc>
      </w:tr>
      <w:tr w:rsidR="0095640E" w:rsidRPr="005A2699" w:rsidTr="0095640E">
        <w:trPr>
          <w:gridAfter w:val="1"/>
          <w:wAfter w:w="850" w:type="dxa"/>
          <w:cantSplit/>
          <w:trHeight w:val="288"/>
        </w:trPr>
        <w:tc>
          <w:tcPr>
            <w:tcW w:w="4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Расходы, 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1099,1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1112,9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1127,3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1134,9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1142,7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1159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207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Pr="005A2699" w:rsidRDefault="0095640E" w:rsidP="0095640E">
            <w:pPr>
              <w:jc w:val="right"/>
            </w:pPr>
            <w:r w:rsidRPr="005A2699">
              <w:lastRenderedPageBreak/>
              <w:t>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муниципальной политики в муниципальном образовании Бузулукский район Оренбургской области на 2017-2022г.г."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64,1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288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системы образования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660,37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666,97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673,77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680,77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687,87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695,17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702,77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710,57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718,57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726,87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130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"Защитник Отечества"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95640E" w:rsidRPr="005A2699" w:rsidTr="0095640E">
        <w:trPr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качественными услугами жилищно-коммунального хозяйства населения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992" w:type="dxa"/>
            <w:gridSpan w:val="2"/>
            <w:tcBorders>
              <w:left w:val="single" w:sz="4" w:space="0" w:color="auto"/>
            </w:tcBorders>
            <w:vAlign w:val="bottom"/>
          </w:tcPr>
          <w:p w:rsidR="0095640E" w:rsidRPr="005A2699" w:rsidRDefault="0095640E" w:rsidP="0095640E">
            <w:pPr>
              <w:spacing w:line="276" w:lineRule="auto"/>
              <w:jc w:val="right"/>
              <w:rPr>
                <w:lang w:eastAsia="en-US"/>
              </w:rPr>
            </w:pP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молодых семей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5,5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"Поддержка и развитие казачьих обществ на территории муниципального образования Бузулукский район Оренбургской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«Устойчивое развитие сельских территорий Бузулукского района Оренбургской области на 2014-2017 годы и на период до 2020 года»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Муниципальная программа «Развитие системы </w:t>
            </w:r>
            <w:proofErr w:type="spellStart"/>
            <w:r>
              <w:rPr>
                <w:color w:val="000000"/>
              </w:rPr>
              <w:t>градорегулирования</w:t>
            </w:r>
            <w:proofErr w:type="spellEnd"/>
            <w:r>
              <w:rPr>
                <w:color w:val="000000"/>
              </w:rPr>
              <w:t xml:space="preserve">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«Дополнительные меры поддержки жителей Бузулукского района в области охраны здоровья»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"Обеспечение правопорядка на территории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культуры и искусства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60,9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"Развитие физической культуры,  спорта и туризма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46,5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«Повышение эффективности управления муниципальной собственностью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28,3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"Экономическое развитие муниципального образования Бузулукский район Оренбургской области"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6,1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15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МП "Развитие транспортной системы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«Развитие сельского хозяйства и регулирование рынков сельскохозяйственной продукции, сырья и продовольствия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5,8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"Управление муниципальными финансами и муниципальным долгом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165,5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781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"Защита населения и территории от чрезвычайных ситуаций природного и техногенного характера в МО Бузулукский район»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4,7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329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"Противодействие экстремизму и гармонизация межэтнических и межконфессиональных отношений на территории муниципального образования Бузулукский район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20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«Создание кадастра недвижимости и управления земельно-имущественным комплексом на территории муниципального образования сельского поселения Бузулукского района»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0,7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 мерах противодействию терроризму на территории муниципального образования Бузулукский район Оренбургской области»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«О противодействии коррупции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"Повышение безопасности дорожного движения в муниципальном образовании Бузулукский район Оренбургской области 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"Улучшение условий и охраны труда в муниципальном образовании Бузулукский район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1083"/>
        </w:trPr>
        <w:tc>
          <w:tcPr>
            <w:tcW w:w="6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303FA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lastRenderedPageBreak/>
              <w:t>25</w:t>
            </w:r>
          </w:p>
        </w:tc>
        <w:tc>
          <w:tcPr>
            <w:tcW w:w="3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"Комплексные меры противодействия злоупотреблению наркотиками и их незаконному обороту в Бузулукском районе»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1083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303FA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«Обеспечение жильем работников бюджетной сферы»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906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«Укрепление общественного здоровья на территории Бузулукского района»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0,01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9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 «Охрана окружающей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6,9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9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303F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9303FA">
              <w:rPr>
                <w:color w:val="000000"/>
              </w:rPr>
              <w:t>9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направления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13,8</w:t>
            </w:r>
          </w:p>
        </w:tc>
      </w:tr>
      <w:tr w:rsidR="0095640E" w:rsidRPr="005A2699" w:rsidTr="0095640E">
        <w:trPr>
          <w:gridAfter w:val="2"/>
          <w:wAfter w:w="992" w:type="dxa"/>
          <w:cantSplit/>
          <w:trHeight w:val="964"/>
        </w:trPr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303FA" w:rsidP="0095640E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30</w:t>
            </w:r>
          </w:p>
        </w:tc>
        <w:tc>
          <w:tcPr>
            <w:tcW w:w="3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40E" w:rsidRDefault="0095640E" w:rsidP="0095640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19,1</w:t>
            </w:r>
          </w:p>
        </w:tc>
      </w:tr>
    </w:tbl>
    <w:p w:rsidR="008B47C7" w:rsidRPr="005A2699" w:rsidRDefault="008B47C7" w:rsidP="00B70358"/>
    <w:sectPr w:rsidR="008B47C7" w:rsidRPr="005A2699" w:rsidSect="00332B48">
      <w:pgSz w:w="16838" w:h="11906" w:orient="landscape"/>
      <w:pgMar w:top="1134" w:right="851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06FA"/>
    <w:multiLevelType w:val="hybridMultilevel"/>
    <w:tmpl w:val="B6709072"/>
    <w:lvl w:ilvl="0" w:tplc="041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" w15:restartNumberingAfterBreak="0">
    <w:nsid w:val="1DC53AD1"/>
    <w:multiLevelType w:val="hybridMultilevel"/>
    <w:tmpl w:val="57D4EF02"/>
    <w:lvl w:ilvl="0" w:tplc="D7BAB264">
      <w:start w:val="1"/>
      <w:numFmt w:val="decimal"/>
      <w:lvlText w:val="%1."/>
      <w:lvlJc w:val="left"/>
      <w:pPr>
        <w:ind w:left="2231" w:hanging="138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335461EB"/>
    <w:multiLevelType w:val="hybridMultilevel"/>
    <w:tmpl w:val="289431D2"/>
    <w:lvl w:ilvl="0" w:tplc="3E0EEC92">
      <w:start w:val="1"/>
      <w:numFmt w:val="decimal"/>
      <w:lvlText w:val="%1."/>
      <w:lvlJc w:val="left"/>
      <w:pPr>
        <w:ind w:left="1848" w:hanging="114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AB360A"/>
    <w:multiLevelType w:val="hybridMultilevel"/>
    <w:tmpl w:val="9DF4498A"/>
    <w:lvl w:ilvl="0" w:tplc="B6E4F8A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052900"/>
    <w:multiLevelType w:val="multilevel"/>
    <w:tmpl w:val="47FA9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E21"/>
    <w:rsid w:val="00012A3F"/>
    <w:rsid w:val="00021FD7"/>
    <w:rsid w:val="00023988"/>
    <w:rsid w:val="000548F4"/>
    <w:rsid w:val="000649F3"/>
    <w:rsid w:val="000652EA"/>
    <w:rsid w:val="00071E8E"/>
    <w:rsid w:val="00075958"/>
    <w:rsid w:val="00075F4E"/>
    <w:rsid w:val="00077125"/>
    <w:rsid w:val="000772F9"/>
    <w:rsid w:val="0008596B"/>
    <w:rsid w:val="00086724"/>
    <w:rsid w:val="0008672C"/>
    <w:rsid w:val="00087DE8"/>
    <w:rsid w:val="000A417F"/>
    <w:rsid w:val="000A42F8"/>
    <w:rsid w:val="000A58C2"/>
    <w:rsid w:val="000B05F4"/>
    <w:rsid w:val="000B5EC5"/>
    <w:rsid w:val="000B6DC1"/>
    <w:rsid w:val="000D18FE"/>
    <w:rsid w:val="000D317B"/>
    <w:rsid w:val="000D5910"/>
    <w:rsid w:val="000E031A"/>
    <w:rsid w:val="000E0377"/>
    <w:rsid w:val="000E0CBB"/>
    <w:rsid w:val="000E4063"/>
    <w:rsid w:val="00121678"/>
    <w:rsid w:val="00125C9E"/>
    <w:rsid w:val="00126EF5"/>
    <w:rsid w:val="00132809"/>
    <w:rsid w:val="00135745"/>
    <w:rsid w:val="001523AE"/>
    <w:rsid w:val="00155771"/>
    <w:rsid w:val="0016489E"/>
    <w:rsid w:val="00191AA5"/>
    <w:rsid w:val="0019342D"/>
    <w:rsid w:val="001A2DDF"/>
    <w:rsid w:val="001A356F"/>
    <w:rsid w:val="001B2A28"/>
    <w:rsid w:val="001B2BCA"/>
    <w:rsid w:val="001B3619"/>
    <w:rsid w:val="001C2866"/>
    <w:rsid w:val="001C67AE"/>
    <w:rsid w:val="001D3571"/>
    <w:rsid w:val="001D51EE"/>
    <w:rsid w:val="001D7C64"/>
    <w:rsid w:val="001E2660"/>
    <w:rsid w:val="001E77C5"/>
    <w:rsid w:val="001F25AC"/>
    <w:rsid w:val="001F3DC7"/>
    <w:rsid w:val="001F6CA5"/>
    <w:rsid w:val="0022300E"/>
    <w:rsid w:val="00225B9F"/>
    <w:rsid w:val="00226F10"/>
    <w:rsid w:val="00227023"/>
    <w:rsid w:val="00227117"/>
    <w:rsid w:val="00245462"/>
    <w:rsid w:val="00251EAC"/>
    <w:rsid w:val="0025304B"/>
    <w:rsid w:val="002876DA"/>
    <w:rsid w:val="00287E9E"/>
    <w:rsid w:val="002910FD"/>
    <w:rsid w:val="00291FF4"/>
    <w:rsid w:val="00294417"/>
    <w:rsid w:val="00297E67"/>
    <w:rsid w:val="002A1C22"/>
    <w:rsid w:val="002B75D6"/>
    <w:rsid w:val="002C04E7"/>
    <w:rsid w:val="002C3EAA"/>
    <w:rsid w:val="002C5F0E"/>
    <w:rsid w:val="002E14C8"/>
    <w:rsid w:val="002F2230"/>
    <w:rsid w:val="002F26F8"/>
    <w:rsid w:val="003022D1"/>
    <w:rsid w:val="00302D29"/>
    <w:rsid w:val="003224EC"/>
    <w:rsid w:val="00332794"/>
    <w:rsid w:val="00332B48"/>
    <w:rsid w:val="003442C5"/>
    <w:rsid w:val="00344A2D"/>
    <w:rsid w:val="00350255"/>
    <w:rsid w:val="00353196"/>
    <w:rsid w:val="003574CA"/>
    <w:rsid w:val="003968F3"/>
    <w:rsid w:val="003A4307"/>
    <w:rsid w:val="003B6333"/>
    <w:rsid w:val="003D118F"/>
    <w:rsid w:val="003E0D6A"/>
    <w:rsid w:val="003E3B07"/>
    <w:rsid w:val="00405407"/>
    <w:rsid w:val="004060C6"/>
    <w:rsid w:val="00413610"/>
    <w:rsid w:val="004165E7"/>
    <w:rsid w:val="0041690D"/>
    <w:rsid w:val="00422C1D"/>
    <w:rsid w:val="0042464B"/>
    <w:rsid w:val="0043607D"/>
    <w:rsid w:val="0044144A"/>
    <w:rsid w:val="00441C31"/>
    <w:rsid w:val="00446FC7"/>
    <w:rsid w:val="0045122A"/>
    <w:rsid w:val="00455A7B"/>
    <w:rsid w:val="00457F60"/>
    <w:rsid w:val="0046578A"/>
    <w:rsid w:val="00465FAF"/>
    <w:rsid w:val="00470DCE"/>
    <w:rsid w:val="00473493"/>
    <w:rsid w:val="0048608A"/>
    <w:rsid w:val="00487C9C"/>
    <w:rsid w:val="0049057E"/>
    <w:rsid w:val="004970EC"/>
    <w:rsid w:val="004A1234"/>
    <w:rsid w:val="004B4AC3"/>
    <w:rsid w:val="004C2E77"/>
    <w:rsid w:val="004C4AF5"/>
    <w:rsid w:val="004D097B"/>
    <w:rsid w:val="004F5662"/>
    <w:rsid w:val="00507FC5"/>
    <w:rsid w:val="005100F3"/>
    <w:rsid w:val="005156EB"/>
    <w:rsid w:val="00516143"/>
    <w:rsid w:val="005162CE"/>
    <w:rsid w:val="0051792E"/>
    <w:rsid w:val="005236A0"/>
    <w:rsid w:val="005248A6"/>
    <w:rsid w:val="00526F0D"/>
    <w:rsid w:val="0053113F"/>
    <w:rsid w:val="0053659E"/>
    <w:rsid w:val="005528EB"/>
    <w:rsid w:val="00556F46"/>
    <w:rsid w:val="0056030B"/>
    <w:rsid w:val="00566773"/>
    <w:rsid w:val="00584DC6"/>
    <w:rsid w:val="00595B38"/>
    <w:rsid w:val="005A2699"/>
    <w:rsid w:val="005A3C9D"/>
    <w:rsid w:val="005A4849"/>
    <w:rsid w:val="005A7733"/>
    <w:rsid w:val="005B7A3C"/>
    <w:rsid w:val="005C2032"/>
    <w:rsid w:val="005C4BF3"/>
    <w:rsid w:val="005C6423"/>
    <w:rsid w:val="005D1389"/>
    <w:rsid w:val="005D5245"/>
    <w:rsid w:val="005E42FF"/>
    <w:rsid w:val="005E51B5"/>
    <w:rsid w:val="005E5603"/>
    <w:rsid w:val="005E6662"/>
    <w:rsid w:val="005F447C"/>
    <w:rsid w:val="005F62EB"/>
    <w:rsid w:val="0060555F"/>
    <w:rsid w:val="00626EFA"/>
    <w:rsid w:val="00627A4B"/>
    <w:rsid w:val="00637C76"/>
    <w:rsid w:val="00642881"/>
    <w:rsid w:val="00642FA6"/>
    <w:rsid w:val="00651058"/>
    <w:rsid w:val="00656C73"/>
    <w:rsid w:val="00660A98"/>
    <w:rsid w:val="006677C1"/>
    <w:rsid w:val="00682632"/>
    <w:rsid w:val="00697B97"/>
    <w:rsid w:val="006A0B3D"/>
    <w:rsid w:val="006A3905"/>
    <w:rsid w:val="006A4882"/>
    <w:rsid w:val="006B4273"/>
    <w:rsid w:val="006B53AB"/>
    <w:rsid w:val="006D4D6C"/>
    <w:rsid w:val="006D5F1F"/>
    <w:rsid w:val="006D75BE"/>
    <w:rsid w:val="006E3A7B"/>
    <w:rsid w:val="006F281C"/>
    <w:rsid w:val="006F6C28"/>
    <w:rsid w:val="0071040D"/>
    <w:rsid w:val="00716E21"/>
    <w:rsid w:val="00724177"/>
    <w:rsid w:val="00724BB2"/>
    <w:rsid w:val="0073520B"/>
    <w:rsid w:val="00744517"/>
    <w:rsid w:val="007622D9"/>
    <w:rsid w:val="00763F2F"/>
    <w:rsid w:val="0077408C"/>
    <w:rsid w:val="00780E4A"/>
    <w:rsid w:val="00783A6E"/>
    <w:rsid w:val="00784D99"/>
    <w:rsid w:val="00785C41"/>
    <w:rsid w:val="00794177"/>
    <w:rsid w:val="007962B4"/>
    <w:rsid w:val="007A1F94"/>
    <w:rsid w:val="007B57E0"/>
    <w:rsid w:val="007C69E5"/>
    <w:rsid w:val="007E3997"/>
    <w:rsid w:val="007E546F"/>
    <w:rsid w:val="007F79BF"/>
    <w:rsid w:val="00800F94"/>
    <w:rsid w:val="0080335D"/>
    <w:rsid w:val="00805649"/>
    <w:rsid w:val="00805CC0"/>
    <w:rsid w:val="00814ABE"/>
    <w:rsid w:val="008216BC"/>
    <w:rsid w:val="008244AF"/>
    <w:rsid w:val="00835A4A"/>
    <w:rsid w:val="008443BC"/>
    <w:rsid w:val="00845900"/>
    <w:rsid w:val="00851C34"/>
    <w:rsid w:val="00870FDC"/>
    <w:rsid w:val="00875B9F"/>
    <w:rsid w:val="0087705D"/>
    <w:rsid w:val="00885439"/>
    <w:rsid w:val="00891D2A"/>
    <w:rsid w:val="0089659F"/>
    <w:rsid w:val="008A6E98"/>
    <w:rsid w:val="008B34D7"/>
    <w:rsid w:val="008B47C7"/>
    <w:rsid w:val="008C677A"/>
    <w:rsid w:val="008D0167"/>
    <w:rsid w:val="008E5CB8"/>
    <w:rsid w:val="008E7E50"/>
    <w:rsid w:val="009007D6"/>
    <w:rsid w:val="009011F1"/>
    <w:rsid w:val="009303FA"/>
    <w:rsid w:val="00943702"/>
    <w:rsid w:val="00947D6A"/>
    <w:rsid w:val="0095640E"/>
    <w:rsid w:val="00961E02"/>
    <w:rsid w:val="0096357E"/>
    <w:rsid w:val="00964B6D"/>
    <w:rsid w:val="00970742"/>
    <w:rsid w:val="009708EB"/>
    <w:rsid w:val="00970BDB"/>
    <w:rsid w:val="00974409"/>
    <w:rsid w:val="009854F3"/>
    <w:rsid w:val="009A20B5"/>
    <w:rsid w:val="009A473D"/>
    <w:rsid w:val="009A6E2B"/>
    <w:rsid w:val="009B3CDE"/>
    <w:rsid w:val="009C2B68"/>
    <w:rsid w:val="009C4477"/>
    <w:rsid w:val="009C5EEE"/>
    <w:rsid w:val="009D1A71"/>
    <w:rsid w:val="009D6811"/>
    <w:rsid w:val="009F7C2D"/>
    <w:rsid w:val="00A04AA4"/>
    <w:rsid w:val="00A160BD"/>
    <w:rsid w:val="00A25F34"/>
    <w:rsid w:val="00A33D71"/>
    <w:rsid w:val="00A3514C"/>
    <w:rsid w:val="00A470C1"/>
    <w:rsid w:val="00A561BE"/>
    <w:rsid w:val="00A62D7C"/>
    <w:rsid w:val="00A64371"/>
    <w:rsid w:val="00A67A48"/>
    <w:rsid w:val="00A71D46"/>
    <w:rsid w:val="00A73E61"/>
    <w:rsid w:val="00A93979"/>
    <w:rsid w:val="00AC27E1"/>
    <w:rsid w:val="00AD1775"/>
    <w:rsid w:val="00AD7D8E"/>
    <w:rsid w:val="00AE54E0"/>
    <w:rsid w:val="00AF500B"/>
    <w:rsid w:val="00B1231D"/>
    <w:rsid w:val="00B21DA9"/>
    <w:rsid w:val="00B31FC4"/>
    <w:rsid w:val="00B33D5B"/>
    <w:rsid w:val="00B40507"/>
    <w:rsid w:val="00B46FC4"/>
    <w:rsid w:val="00B6513B"/>
    <w:rsid w:val="00B670B4"/>
    <w:rsid w:val="00B70358"/>
    <w:rsid w:val="00B82E2A"/>
    <w:rsid w:val="00B854E1"/>
    <w:rsid w:val="00B85DE4"/>
    <w:rsid w:val="00B963CE"/>
    <w:rsid w:val="00BA0953"/>
    <w:rsid w:val="00BB1270"/>
    <w:rsid w:val="00BD5200"/>
    <w:rsid w:val="00BE5B00"/>
    <w:rsid w:val="00BF379A"/>
    <w:rsid w:val="00BF7BB3"/>
    <w:rsid w:val="00C028BD"/>
    <w:rsid w:val="00C0386D"/>
    <w:rsid w:val="00C0778F"/>
    <w:rsid w:val="00C2206D"/>
    <w:rsid w:val="00C24E1C"/>
    <w:rsid w:val="00C31328"/>
    <w:rsid w:val="00C403DC"/>
    <w:rsid w:val="00C47906"/>
    <w:rsid w:val="00C557B9"/>
    <w:rsid w:val="00C63172"/>
    <w:rsid w:val="00C64FF9"/>
    <w:rsid w:val="00C8653C"/>
    <w:rsid w:val="00C91BA9"/>
    <w:rsid w:val="00CA5DAC"/>
    <w:rsid w:val="00CD5081"/>
    <w:rsid w:val="00CD52BE"/>
    <w:rsid w:val="00CD5F54"/>
    <w:rsid w:val="00CE2922"/>
    <w:rsid w:val="00CE5AA9"/>
    <w:rsid w:val="00CF72D9"/>
    <w:rsid w:val="00D07E55"/>
    <w:rsid w:val="00D10C5D"/>
    <w:rsid w:val="00D10ED2"/>
    <w:rsid w:val="00D140D0"/>
    <w:rsid w:val="00D325A9"/>
    <w:rsid w:val="00D33CB4"/>
    <w:rsid w:val="00D3468D"/>
    <w:rsid w:val="00D763A5"/>
    <w:rsid w:val="00D80028"/>
    <w:rsid w:val="00D81867"/>
    <w:rsid w:val="00D85DEC"/>
    <w:rsid w:val="00D90C4B"/>
    <w:rsid w:val="00DB127F"/>
    <w:rsid w:val="00DD1846"/>
    <w:rsid w:val="00DD6686"/>
    <w:rsid w:val="00DF06B3"/>
    <w:rsid w:val="00E02C06"/>
    <w:rsid w:val="00E02DED"/>
    <w:rsid w:val="00E033DB"/>
    <w:rsid w:val="00E07E2D"/>
    <w:rsid w:val="00E1198D"/>
    <w:rsid w:val="00E237BE"/>
    <w:rsid w:val="00E26172"/>
    <w:rsid w:val="00E30C5C"/>
    <w:rsid w:val="00E35C7F"/>
    <w:rsid w:val="00E4623F"/>
    <w:rsid w:val="00E53A1F"/>
    <w:rsid w:val="00E53B83"/>
    <w:rsid w:val="00E56D73"/>
    <w:rsid w:val="00E63962"/>
    <w:rsid w:val="00E9159C"/>
    <w:rsid w:val="00EA67D4"/>
    <w:rsid w:val="00EB0589"/>
    <w:rsid w:val="00EB6B8B"/>
    <w:rsid w:val="00EC3F36"/>
    <w:rsid w:val="00EC661A"/>
    <w:rsid w:val="00EC7B7B"/>
    <w:rsid w:val="00ED5487"/>
    <w:rsid w:val="00EE35B3"/>
    <w:rsid w:val="00EE5BF6"/>
    <w:rsid w:val="00EF05F6"/>
    <w:rsid w:val="00F06BCA"/>
    <w:rsid w:val="00F101BF"/>
    <w:rsid w:val="00F12276"/>
    <w:rsid w:val="00F26554"/>
    <w:rsid w:val="00F40C3F"/>
    <w:rsid w:val="00F50E63"/>
    <w:rsid w:val="00F576E8"/>
    <w:rsid w:val="00F57D36"/>
    <w:rsid w:val="00F77C2B"/>
    <w:rsid w:val="00F9293C"/>
    <w:rsid w:val="00F93715"/>
    <w:rsid w:val="00FA003E"/>
    <w:rsid w:val="00FA25C2"/>
    <w:rsid w:val="00FA4D21"/>
    <w:rsid w:val="00FB4705"/>
    <w:rsid w:val="00FC1F4A"/>
    <w:rsid w:val="00FC5C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C7996"/>
  <w15:docId w15:val="{91060082-664A-4E71-9892-E0594E3DA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6E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B6B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EB6B8B"/>
    <w:pPr>
      <w:keepNext/>
      <w:spacing w:before="150"/>
      <w:ind w:right="-5" w:firstLine="72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qFormat/>
    <w:rsid w:val="00EB6B8B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6B8B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EB6B8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B6B8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6E2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6E2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Гипертекстовая ссылка"/>
    <w:uiPriority w:val="99"/>
    <w:rsid w:val="00EB6B8B"/>
    <w:rPr>
      <w:color w:val="008000"/>
    </w:rPr>
  </w:style>
  <w:style w:type="paragraph" w:customStyle="1" w:styleId="a6">
    <w:name w:val="Нормальный (таблица)"/>
    <w:basedOn w:val="a"/>
    <w:next w:val="a"/>
    <w:uiPriority w:val="99"/>
    <w:rsid w:val="00EB6B8B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uiPriority w:val="99"/>
    <w:rsid w:val="00EB6B8B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8">
    <w:name w:val="Текст примечания Знак"/>
    <w:basedOn w:val="a0"/>
    <w:link w:val="a9"/>
    <w:uiPriority w:val="99"/>
    <w:semiHidden/>
    <w:rsid w:val="00EB6B8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text"/>
    <w:basedOn w:val="a"/>
    <w:link w:val="a8"/>
    <w:uiPriority w:val="99"/>
    <w:semiHidden/>
    <w:rsid w:val="00EB6B8B"/>
    <w:rPr>
      <w:sz w:val="20"/>
      <w:szCs w:val="20"/>
    </w:rPr>
  </w:style>
  <w:style w:type="paragraph" w:styleId="aa">
    <w:name w:val="footer"/>
    <w:basedOn w:val="a"/>
    <w:link w:val="ab"/>
    <w:uiPriority w:val="99"/>
    <w:rsid w:val="00EB6B8B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B6B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Body Text"/>
    <w:basedOn w:val="a"/>
    <w:link w:val="ad"/>
    <w:uiPriority w:val="99"/>
    <w:rsid w:val="00EB6B8B"/>
    <w:pPr>
      <w:spacing w:after="120"/>
    </w:pPr>
    <w:rPr>
      <w:lang w:val="en-US" w:eastAsia="en-US"/>
    </w:rPr>
  </w:style>
  <w:style w:type="character" w:customStyle="1" w:styleId="ad">
    <w:name w:val="Основной текст Знак"/>
    <w:basedOn w:val="a0"/>
    <w:link w:val="ac"/>
    <w:uiPriority w:val="99"/>
    <w:rsid w:val="00EB6B8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 Indent"/>
    <w:aliases w:val="Нумерованный список !!,Основной текст 1,Надин стиль,Основной текст без отступа"/>
    <w:basedOn w:val="a"/>
    <w:link w:val="11"/>
    <w:rsid w:val="00EB6B8B"/>
    <w:pPr>
      <w:spacing w:after="120"/>
      <w:ind w:left="283"/>
    </w:pPr>
  </w:style>
  <w:style w:type="character" w:customStyle="1" w:styleId="11">
    <w:name w:val="Основной текст с отступом Знак1"/>
    <w:aliases w:val="Нумерованный список !! Знак,Основной текст 1 Знак,Надин стиль Знак,Основной текст без отступа Знак"/>
    <w:link w:val="ae"/>
    <w:rsid w:val="00EB6B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Основной текст с отступом Знак"/>
    <w:basedOn w:val="a0"/>
    <w:uiPriority w:val="99"/>
    <w:semiHidden/>
    <w:rsid w:val="00EB6B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EB6B8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EB6B8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41">
    <w:name w:val="Знак Знак4"/>
    <w:rsid w:val="00EB6B8B"/>
    <w:rPr>
      <w:sz w:val="24"/>
      <w:szCs w:val="24"/>
      <w:lang w:val="en-US" w:eastAsia="en-US" w:bidi="ar-SA"/>
    </w:rPr>
  </w:style>
  <w:style w:type="paragraph" w:customStyle="1" w:styleId="BlockQuotation">
    <w:name w:val="Block Quotation"/>
    <w:basedOn w:val="a"/>
    <w:uiPriority w:val="99"/>
    <w:rsid w:val="00EB6B8B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8"/>
    </w:rPr>
  </w:style>
  <w:style w:type="character" w:customStyle="1" w:styleId="af0">
    <w:name w:val="Основной текст_"/>
    <w:link w:val="42"/>
    <w:rsid w:val="00EB6B8B"/>
    <w:rPr>
      <w:sz w:val="16"/>
      <w:szCs w:val="16"/>
      <w:shd w:val="clear" w:color="auto" w:fill="FFFFFF"/>
    </w:rPr>
  </w:style>
  <w:style w:type="paragraph" w:customStyle="1" w:styleId="42">
    <w:name w:val="Основной текст4"/>
    <w:basedOn w:val="a"/>
    <w:link w:val="af0"/>
    <w:rsid w:val="00EB6B8B"/>
    <w:pPr>
      <w:widowControl w:val="0"/>
      <w:shd w:val="clear" w:color="auto" w:fill="FFFFFF"/>
      <w:spacing w:after="420" w:line="240" w:lineRule="exact"/>
    </w:pPr>
    <w:rPr>
      <w:rFonts w:asciiTheme="minorHAnsi" w:eastAsiaTheme="minorHAnsi" w:hAnsiTheme="minorHAnsi" w:cstheme="minorBidi"/>
      <w:sz w:val="16"/>
      <w:szCs w:val="16"/>
      <w:lang w:eastAsia="en-US"/>
    </w:rPr>
  </w:style>
  <w:style w:type="paragraph" w:styleId="af1">
    <w:name w:val="Normal (Web)"/>
    <w:basedOn w:val="a"/>
    <w:uiPriority w:val="99"/>
    <w:unhideWhenUsed/>
    <w:rsid w:val="00EB6B8B"/>
    <w:pPr>
      <w:spacing w:before="100" w:beforeAutospacing="1" w:after="100" w:afterAutospacing="1"/>
    </w:pPr>
  </w:style>
  <w:style w:type="paragraph" w:styleId="af2">
    <w:name w:val="No Spacing"/>
    <w:uiPriority w:val="1"/>
    <w:qFormat/>
    <w:rsid w:val="00EB6B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B6B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3">
    <w:name w:val="Цветовое выделение"/>
    <w:uiPriority w:val="99"/>
    <w:rsid w:val="00EB6B8B"/>
    <w:rPr>
      <w:b/>
      <w:color w:val="26282F"/>
    </w:rPr>
  </w:style>
  <w:style w:type="paragraph" w:styleId="af4">
    <w:name w:val="List Paragraph"/>
    <w:basedOn w:val="a"/>
    <w:uiPriority w:val="34"/>
    <w:qFormat/>
    <w:rsid w:val="006F6C28"/>
    <w:pPr>
      <w:ind w:left="720"/>
      <w:contextualSpacing/>
    </w:pPr>
  </w:style>
  <w:style w:type="numbering" w:customStyle="1" w:styleId="12">
    <w:name w:val="Нет списка1"/>
    <w:next w:val="a2"/>
    <w:uiPriority w:val="99"/>
    <w:semiHidden/>
    <w:unhideWhenUsed/>
    <w:rsid w:val="00332B48"/>
  </w:style>
  <w:style w:type="character" w:styleId="af5">
    <w:name w:val="Hyperlink"/>
    <w:basedOn w:val="a0"/>
    <w:uiPriority w:val="99"/>
    <w:unhideWhenUsed/>
    <w:rsid w:val="00332B48"/>
    <w:rPr>
      <w:color w:val="0000FF" w:themeColor="hyperlink"/>
      <w:u w:val="single"/>
    </w:rPr>
  </w:style>
  <w:style w:type="character" w:styleId="af6">
    <w:name w:val="FollowedHyperlink"/>
    <w:basedOn w:val="a0"/>
    <w:uiPriority w:val="99"/>
    <w:semiHidden/>
    <w:unhideWhenUsed/>
    <w:rsid w:val="00332B48"/>
    <w:rPr>
      <w:color w:val="800080" w:themeColor="followedHyperlink"/>
      <w:u w:val="single"/>
    </w:rPr>
  </w:style>
  <w:style w:type="character" w:customStyle="1" w:styleId="13">
    <w:name w:val="Текст примечания Знак1"/>
    <w:basedOn w:val="a0"/>
    <w:uiPriority w:val="99"/>
    <w:semiHidden/>
    <w:rsid w:val="00332B48"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table" w:styleId="af7">
    <w:name w:val="Table Grid"/>
    <w:basedOn w:val="a1"/>
    <w:rsid w:val="00490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445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rsid w:val="0033279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?id=27420188&amp;sub=0" TargetMode="External"/><Relationship Id="rId13" Type="http://schemas.openxmlformats.org/officeDocument/2006/relationships/hyperlink" Target="http://internet.garant.ru/document?id=27466297&amp;sub=10000" TargetMode="External"/><Relationship Id="rId18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Relationship Id="rId7" Type="http://schemas.openxmlformats.org/officeDocument/2006/relationships/hyperlink" Target="http://internet.garant.ru/document?id=70584666&amp;sub=34" TargetMode="External"/><Relationship Id="rId12" Type="http://schemas.openxmlformats.org/officeDocument/2006/relationships/hyperlink" Target="http://internet.garant.ru/document?id=27466297&amp;sub=10000" TargetMode="External"/><Relationship Id="rId17" Type="http://schemas.openxmlformats.org/officeDocument/2006/relationships/hyperlink" Target="garantF1://12012604.0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internet.garant.ru/document?id=12012604&amp;sub=0" TargetMode="External"/><Relationship Id="rId20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internet.garant.ru/document?id=70584666&amp;sub=11" TargetMode="External"/><Relationship Id="rId11" Type="http://schemas.openxmlformats.org/officeDocument/2006/relationships/hyperlink" Target="http://internet.garant.ru/document?id=27466297&amp;sub=0" TargetMode="External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hyperlink" Target="garantF1://70070944.0" TargetMode="External"/><Relationship Id="rId23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Relationship Id="rId10" Type="http://schemas.openxmlformats.org/officeDocument/2006/relationships/hyperlink" Target="http://internet.garant.ru/document?id=27466297&amp;sub=10000" TargetMode="External"/><Relationship Id="rId19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?id=12012604&amp;sub=311" TargetMode="External"/><Relationship Id="rId14" Type="http://schemas.openxmlformats.org/officeDocument/2006/relationships/hyperlink" Target="garantF1://10800200.0" TargetMode="External"/><Relationship Id="rId22" Type="http://schemas.openxmlformats.org/officeDocument/2006/relationships/hyperlink" Target="file:///\\171.17.17.17\raifo\&#1050;&#1080;&#1089;&#1090;&#1072;&#1085;&#1086;&#1074;&#1072;%20&#1058;%20&#1053;\&#1055;&#1086;&#1089;&#1090;&#1072;&#1085;&#1086;&#1074;&#1083;&#1077;&#1085;&#1080;&#1103;%20&#1056;&#1072;&#1089;&#1087;&#1086;&#1088;&#1103;&#1078;&#1077;&#1085;&#1080;&#1103;\2018&#1075;\&#1073;&#1102;&#1076;&#1078;&#1077;&#1090;&#1085;&#1099;&#1081;%20&#1087;&#1088;&#1086;&#1075;&#1085;&#1086;&#1079;\&#1041;&#1102;&#1076;&#1078;&#1077;&#1090;&#1085;&#1099;&#1081;%20&#1087;&#1088;&#1086;&#1075;&#1085;&#1086;&#1079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11012</Words>
  <Characters>62769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Иксанова К С</dc:creator>
  <cp:lastModifiedBy>Ярыгина Ю А</cp:lastModifiedBy>
  <cp:revision>21</cp:revision>
  <cp:lastPrinted>2021-04-06T07:57:00Z</cp:lastPrinted>
  <dcterms:created xsi:type="dcterms:W3CDTF">2023-02-16T04:34:00Z</dcterms:created>
  <dcterms:modified xsi:type="dcterms:W3CDTF">2024-04-26T09:26:00Z</dcterms:modified>
</cp:coreProperties>
</file>