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157040" w:rsidP="00EE2F1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Лисьеполянский</w:t>
            </w:r>
            <w:proofErr w:type="spellEnd"/>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58746B"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05.02.2024</w:t>
            </w:r>
            <w:r w:rsidR="00B478FA">
              <w:rPr>
                <w:rFonts w:ascii="Times New Roman" w:hAnsi="Times New Roman" w:cs="Times New Roman"/>
                <w:sz w:val="28"/>
                <w:szCs w:val="28"/>
              </w:rPr>
              <w:t xml:space="preserve"> № </w:t>
            </w:r>
            <w:r>
              <w:rPr>
                <w:rFonts w:ascii="Times New Roman" w:hAnsi="Times New Roman" w:cs="Times New Roman"/>
                <w:sz w:val="28"/>
                <w:szCs w:val="28"/>
              </w:rPr>
              <w:t>6/3</w:t>
            </w:r>
          </w:p>
          <w:p w:rsidR="00B478FA" w:rsidRPr="00B02F91" w:rsidRDefault="00157040"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478FA" w:rsidRPr="00B02F91">
              <w:rPr>
                <w:rFonts w:ascii="Times New Roman" w:hAnsi="Times New Roman" w:cs="Times New Roman"/>
                <w:sz w:val="28"/>
                <w:szCs w:val="28"/>
              </w:rPr>
              <w:t xml:space="preserve">. </w:t>
            </w:r>
            <w:r>
              <w:rPr>
                <w:rFonts w:ascii="Times New Roman" w:hAnsi="Times New Roman" w:cs="Times New Roman"/>
                <w:sz w:val="28"/>
                <w:szCs w:val="28"/>
              </w:rPr>
              <w:t>Лисья Поляна</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B02F91" w:rsidRDefault="00B478FA" w:rsidP="00EE2F15">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157040">
              <w:rPr>
                <w:rFonts w:ascii="Times New Roman" w:hAnsi="Times New Roman" w:cs="Times New Roman"/>
                <w:sz w:val="28"/>
                <w:szCs w:val="28"/>
                <w:lang w:eastAsia="ru-RU"/>
              </w:rPr>
              <w:t>Лисьеполянского</w:t>
            </w:r>
            <w:proofErr w:type="spellEnd"/>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58746B">
              <w:rPr>
                <w:rFonts w:ascii="Times New Roman" w:hAnsi="Times New Roman" w:cs="Times New Roman"/>
                <w:sz w:val="28"/>
                <w:szCs w:val="28"/>
                <w:lang w:eastAsia="ru-RU"/>
              </w:rPr>
              <w:t>2024</w:t>
            </w:r>
            <w:r w:rsidRPr="00B478FA">
              <w:rPr>
                <w:rFonts w:ascii="Times New Roman" w:hAnsi="Times New Roman" w:cs="Times New Roman"/>
                <w:sz w:val="28"/>
                <w:szCs w:val="28"/>
                <w:lang w:eastAsia="ru-RU"/>
              </w:rPr>
              <w:t xml:space="preserve"> год</w:t>
            </w:r>
          </w:p>
          <w:p w:rsidR="00B478FA" w:rsidRPr="00B02F91" w:rsidRDefault="00B478FA" w:rsidP="00EE2F15">
            <w:pPr>
              <w:spacing w:after="0" w:line="240" w:lineRule="auto"/>
              <w:jc w:val="both"/>
              <w:rPr>
                <w:rFonts w:ascii="Times New Roman" w:hAnsi="Times New Roman" w:cs="Times New Roman"/>
                <w:sz w:val="28"/>
                <w:szCs w:val="28"/>
              </w:rPr>
            </w:pP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157040">
        <w:rPr>
          <w:rFonts w:ascii="Times New Roman" w:eastAsia="Times New Roman" w:hAnsi="Times New Roman" w:cs="Times New Roman"/>
          <w:sz w:val="28"/>
          <w:szCs w:val="28"/>
          <w:lang w:eastAsia="ru-RU"/>
        </w:rPr>
        <w:t>Лисьеполянского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58746B">
        <w:rPr>
          <w:rFonts w:ascii="Times New Roman" w:hAnsi="Times New Roman" w:cs="Times New Roman"/>
          <w:sz w:val="28"/>
          <w:szCs w:val="28"/>
        </w:rPr>
        <w:t>2024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D6117D">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 xml:space="preserve">образования  </w:t>
      </w:r>
      <w:proofErr w:type="spellStart"/>
      <w:r w:rsidR="0091645D" w:rsidRPr="0091645D">
        <w:rPr>
          <w:rFonts w:ascii="Times New Roman" w:hAnsi="Times New Roman" w:cs="Times New Roman"/>
          <w:sz w:val="28"/>
          <w:szCs w:val="28"/>
        </w:rPr>
        <w:t>Бузулукский</w:t>
      </w:r>
      <w:proofErr w:type="spellEnd"/>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w:t>
      </w:r>
      <w:r w:rsidR="0058746B">
        <w:rPr>
          <w:rFonts w:ascii="Times New Roman" w:hAnsi="Times New Roman" w:cs="Times New Roman"/>
          <w:sz w:val="28"/>
          <w:szCs w:val="28"/>
        </w:rPr>
        <w:t>2024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157040">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157040">
        <w:rPr>
          <w:rFonts w:ascii="Times New Roman" w:hAnsi="Times New Roman" w:cs="Times New Roman"/>
          <w:sz w:val="28"/>
          <w:szCs w:val="28"/>
        </w:rPr>
        <w:t>Н.Н. Иващенко</w:t>
      </w:r>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proofErr w:type="spellStart"/>
      <w:r w:rsidR="00157040">
        <w:rPr>
          <w:rFonts w:ascii="Times New Roman" w:hAnsi="Times New Roman" w:cs="Times New Roman"/>
          <w:lang w:eastAsia="ar-SA"/>
        </w:rPr>
        <w:t>Лисьеполянского</w:t>
      </w:r>
      <w:proofErr w:type="spellEnd"/>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58746B">
        <w:rPr>
          <w:rFonts w:ascii="Times New Roman" w:hAnsi="Times New Roman" w:cs="Times New Roman"/>
          <w:sz w:val="28"/>
          <w:szCs w:val="28"/>
          <w:lang w:eastAsia="ar-SA"/>
        </w:rPr>
        <w:t>05.02</w:t>
      </w:r>
      <w:r w:rsidR="00550888">
        <w:rPr>
          <w:rFonts w:ascii="Times New Roman" w:hAnsi="Times New Roman" w:cs="Times New Roman"/>
          <w:sz w:val="28"/>
          <w:szCs w:val="28"/>
          <w:lang w:eastAsia="ar-SA"/>
        </w:rPr>
        <w:t>.</w:t>
      </w:r>
      <w:r w:rsidR="0058746B">
        <w:rPr>
          <w:rFonts w:ascii="Times New Roman" w:hAnsi="Times New Roman" w:cs="Times New Roman"/>
          <w:sz w:val="28"/>
          <w:szCs w:val="28"/>
          <w:lang w:eastAsia="ar-SA"/>
        </w:rPr>
        <w:t>2024</w:t>
      </w:r>
      <w:r w:rsidRPr="00852178">
        <w:rPr>
          <w:rFonts w:ascii="Times New Roman" w:hAnsi="Times New Roman" w:cs="Times New Roman"/>
          <w:sz w:val="28"/>
          <w:szCs w:val="28"/>
          <w:lang w:eastAsia="ar-SA"/>
        </w:rPr>
        <w:t xml:space="preserve"> №</w:t>
      </w:r>
      <w:r w:rsidR="00B478FA">
        <w:rPr>
          <w:rFonts w:ascii="Times New Roman" w:hAnsi="Times New Roman" w:cs="Times New Roman"/>
          <w:sz w:val="28"/>
          <w:szCs w:val="28"/>
          <w:lang w:eastAsia="ar-SA"/>
        </w:rPr>
        <w:t xml:space="preserve"> </w:t>
      </w:r>
      <w:r w:rsidR="0058746B">
        <w:rPr>
          <w:rFonts w:ascii="Times New Roman" w:hAnsi="Times New Roman" w:cs="Times New Roman"/>
          <w:sz w:val="28"/>
          <w:szCs w:val="28"/>
          <w:lang w:eastAsia="ar-SA"/>
        </w:rPr>
        <w:t>6/3</w:t>
      </w:r>
      <w:bookmarkStart w:id="0" w:name="_GoBack"/>
      <w:bookmarkEnd w:id="0"/>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00157040">
        <w:rPr>
          <w:rFonts w:ascii="Times New Roman" w:eastAsia="Times New Roman" w:hAnsi="Times New Roman" w:cs="Times New Roman"/>
          <w:sz w:val="28"/>
          <w:szCs w:val="28"/>
          <w:lang w:eastAsia="ru-RU"/>
        </w:rPr>
        <w:t>Лисьеполянского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58746B">
        <w:rPr>
          <w:rFonts w:ascii="Times New Roman" w:hAnsi="Times New Roman" w:cs="Times New Roman"/>
          <w:sz w:val="28"/>
          <w:szCs w:val="28"/>
        </w:rPr>
        <w:t>2024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proofErr w:type="spellStart"/>
      <w:r w:rsidR="00157040">
        <w:rPr>
          <w:rFonts w:ascii="Times New Roman" w:hAnsi="Times New Roman" w:cs="Times New Roman"/>
          <w:sz w:val="28"/>
          <w:szCs w:val="28"/>
        </w:rPr>
        <w:t>Лисьеполянский</w:t>
      </w:r>
      <w:proofErr w:type="spellEnd"/>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r w:rsidRPr="00852178">
        <w:rPr>
          <w:rFonts w:ascii="Times New Roman" w:hAnsi="Times New Roman" w:cs="Times New Roman"/>
          <w:sz w:val="28"/>
          <w:szCs w:val="28"/>
        </w:rPr>
        <w:t>__________________________</w:t>
      </w: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57040"/>
    <w:rsid w:val="001B2CFD"/>
    <w:rsid w:val="00315C72"/>
    <w:rsid w:val="003F5DBA"/>
    <w:rsid w:val="00550888"/>
    <w:rsid w:val="005855C3"/>
    <w:rsid w:val="0058746B"/>
    <w:rsid w:val="00636150"/>
    <w:rsid w:val="00776D75"/>
    <w:rsid w:val="00852178"/>
    <w:rsid w:val="0091645D"/>
    <w:rsid w:val="00922AEB"/>
    <w:rsid w:val="0092697E"/>
    <w:rsid w:val="00A03865"/>
    <w:rsid w:val="00AA79D7"/>
    <w:rsid w:val="00B121C1"/>
    <w:rsid w:val="00B1702B"/>
    <w:rsid w:val="00B31704"/>
    <w:rsid w:val="00B478FA"/>
    <w:rsid w:val="00D6117D"/>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657D"/>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11</cp:revision>
  <cp:lastPrinted>2022-03-18T11:49:00Z</cp:lastPrinted>
  <dcterms:created xsi:type="dcterms:W3CDTF">2022-05-17T11:23:00Z</dcterms:created>
  <dcterms:modified xsi:type="dcterms:W3CDTF">2024-02-12T10:58:00Z</dcterms:modified>
</cp:coreProperties>
</file>