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8" w:rsidRDefault="00C859C8" w:rsidP="00C859C8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 xml:space="preserve">С 1 апреля 2024 года усилят ответственность в области производства и оборота табачной и </w:t>
      </w:r>
      <w:proofErr w:type="spellStart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никотинсодержащей</w:t>
      </w:r>
      <w:proofErr w:type="spellEnd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 xml:space="preserve"> продукции, табачных изделий и сырья для их</w:t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05C">
        <w:rPr>
          <w:b/>
          <w:color w:val="000000" w:themeColor="text1"/>
          <w:sz w:val="28"/>
          <w:szCs w:val="28"/>
          <w:shd w:val="clear" w:color="auto" w:fill="FFFFFF"/>
        </w:rPr>
        <w:t>производства</w:t>
      </w:r>
    </w:p>
    <w:bookmarkEnd w:id="0"/>
    <w:p w:rsidR="00C859C8" w:rsidRDefault="00C859C8" w:rsidP="00C859C8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Федеральным законом от 04.08.2023 N 423-ФЗ внесены следующие изменения в КоАП РФ, которые вступят в силу с 1 апреля 2024 года.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Установили ответственность за продажу несовершеннолетним сырья для продукции и изделий. Закрепили, что срок давности привлечения к ответственности за нарушения в области производства (оборота) изделий, продукции или сырья составит 1 год.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Ввели новые составы нарушений:</w:t>
      </w:r>
    </w:p>
    <w:p w:rsidR="00C859C8" w:rsidRDefault="00C859C8" w:rsidP="00C859C8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- производство (оборот) изделий, продукции или сырья без лицензии. Должностных лиц оштрафуют на сумму от 150 тыс. до 300 тыс. руб. либо дисквалифицируют на срок от 2 до 3 лет. Могут применить конфискацию.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Юрлиц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оштрафуют на сумму от 300 тыс. до 1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руб. или приостановят деятельность на срок от 60 до 90 суток. Могут применить конфискацию. Дела рассматривают арбитражные суды;</w:t>
      </w:r>
    </w:p>
    <w:p w:rsidR="00C859C8" w:rsidRPr="00F3105C" w:rsidRDefault="00C859C8" w:rsidP="00C859C8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- использование (владение) незарегистрированного основного технологического оборудования или использование (владение)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незаконсервированного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оборудования без лицензии на производство.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Штраф для граждан составит от 3 тыс. до 5 тыс. руб., для должностных лиц - от 20 тыс. до 50 тыс. руб., для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юрлиц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- от 100 тыс. до 150 тыс. руб. Оборудование конфискуют.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Дела рассматривают арбитражные суды, если нарушения совершены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юрлицами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(их работниками) или должностными лицами;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- незаконное производство (оборот) физлицом изделий, продукции или сырья. Штраф составит от 30 тыс. до 50 тыс. руб. с конфискацией;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- невыполнение требования проверяющего. Штраф для граждан составит от 10 тыс. до 20 тыс. руб., для должностных лиц - от 200 тыс. до 300 тыс. руб.;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- невыполнение предписания проверяющих. Штраф для должностных лиц составит от 6 тыс. до 12 тыс. руб., для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юрлиц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- от 20 тыс. до 40 тыс. руб.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Дела о несоблюдении ограничений в сфере розничной торговли изделиями, продукцией, сырьем, кальянами, устройствами для потребления продукции будут рассматривать суды, если дело передали им.</w:t>
      </w:r>
    </w:p>
    <w:p w:rsidR="00C3458B" w:rsidRPr="000D00CF" w:rsidRDefault="00C3458B" w:rsidP="00C83CC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0150B"/>
    <w:rsid w:val="00980BE5"/>
    <w:rsid w:val="009D21C4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2024-01-10T11:05:00Z</cp:lastPrinted>
  <dcterms:created xsi:type="dcterms:W3CDTF">2024-01-10T10:59:00Z</dcterms:created>
  <dcterms:modified xsi:type="dcterms:W3CDTF">2024-01-11T05:03:00Z</dcterms:modified>
</cp:coreProperties>
</file>