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>ВЛ 6 КВ Пб-Липовский ПС Промбаза отпайка на ТП 55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0C091E5D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муниципальный район Бузулукский, поселок Искра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2A125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  <w:t>56:08:2103001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«Россети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4186EDF2" w:rsidR="001C1840" w:rsidRPr="00A41D12" w:rsidRDefault="005511BB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56:08:2103001:594, 56:08:2103001:584, 56:08:2103001:332</w:t>
      </w:r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p w14:paraId="591FB845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</w:p>
    <w:p w14:paraId="30ED090E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10813DB3" w14:textId="77777777" w:rsidR="001C1840" w:rsidRPr="00A41800" w:rsidRDefault="001C184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4928A6D0" w14:textId="77777777" w:rsidR="000024D7" w:rsidRPr="001D2899" w:rsidRDefault="000024D7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94467"/>
    <w:rsid w:val="0073327E"/>
    <w:rsid w:val="00746DA2"/>
    <w:rsid w:val="00787849"/>
    <w:rsid w:val="007953C3"/>
    <w:rsid w:val="007F7D5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ГЕО-Инвест Информ</cp:lastModifiedBy>
  <cp:revision>12</cp:revision>
  <dcterms:created xsi:type="dcterms:W3CDTF">2025-08-06T10:42:00Z</dcterms:created>
  <dcterms:modified xsi:type="dcterms:W3CDTF">2025-10-02T13:10:00Z</dcterms:modified>
</cp:coreProperties>
</file>