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63" w:rsidRDefault="00933263" w:rsidP="00933263">
      <w:pPr>
        <w:spacing w:after="0" w:line="240" w:lineRule="auto"/>
        <w:ind w:right="4536"/>
        <w:jc w:val="center"/>
        <w:rPr>
          <w:rFonts w:ascii="Times New Roman" w:eastAsia="Times New Roman" w:hAnsi="Times New Roman" w:cs="Times New Roman"/>
          <w:b/>
          <w:sz w:val="28"/>
          <w:szCs w:val="28"/>
          <w:lang w:eastAsia="ru-RU"/>
        </w:rPr>
      </w:pPr>
      <w:bookmarkStart w:id="0" w:name="_Hlk90016643"/>
      <w:r w:rsidRPr="007331D2">
        <w:rPr>
          <w:rFonts w:ascii="Times New Roman" w:eastAsia="Times New Roman" w:hAnsi="Times New Roman" w:cs="Times New Roman"/>
          <w:noProof/>
          <w:sz w:val="28"/>
          <w:szCs w:val="28"/>
          <w:lang w:eastAsia="ru-RU"/>
        </w:rPr>
        <w:drawing>
          <wp:inline distT="0" distB="0" distL="0" distR="0" wp14:anchorId="2024248B" wp14:editId="259ABB4B">
            <wp:extent cx="568800" cy="658800"/>
            <wp:effectExtent l="0" t="0" r="317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68800" cy="658800"/>
                    </a:xfrm>
                    <a:prstGeom prst="rect">
                      <a:avLst/>
                    </a:prstGeom>
                    <a:noFill/>
                    <a:ln>
                      <a:noFill/>
                    </a:ln>
                  </pic:spPr>
                </pic:pic>
              </a:graphicData>
            </a:graphic>
          </wp:inline>
        </w:drawing>
      </w:r>
    </w:p>
    <w:p w:rsidR="00313A89" w:rsidRPr="004D195E" w:rsidRDefault="00313A89" w:rsidP="00313A89">
      <w:pPr>
        <w:keepNext/>
        <w:spacing w:after="0" w:line="240" w:lineRule="auto"/>
        <w:ind w:left="708" w:firstLine="708"/>
        <w:outlineLvl w:val="3"/>
        <w:rPr>
          <w:rFonts w:ascii="Times New Roman" w:eastAsia="Times New Roman" w:hAnsi="Times New Roman" w:cs="Times New Roman"/>
          <w:b/>
          <w:sz w:val="28"/>
          <w:szCs w:val="20"/>
          <w:lang w:eastAsia="ru-RU"/>
        </w:rPr>
      </w:pPr>
      <w:r w:rsidRPr="004D195E">
        <w:rPr>
          <w:rFonts w:ascii="Times New Roman" w:eastAsia="Times New Roman" w:hAnsi="Times New Roman" w:cs="Times New Roman"/>
          <w:b/>
          <w:sz w:val="28"/>
          <w:szCs w:val="20"/>
          <w:lang w:eastAsia="ru-RU"/>
        </w:rPr>
        <w:t>Совет депутатов</w:t>
      </w:r>
    </w:p>
    <w:p w:rsidR="00313A89" w:rsidRDefault="00313A89" w:rsidP="00313A89">
      <w:pPr>
        <w:spacing w:after="0" w:line="240" w:lineRule="auto"/>
        <w:ind w:left="708"/>
        <w:rPr>
          <w:rFonts w:ascii="Times New Roman" w:eastAsia="Times New Roman" w:hAnsi="Times New Roman" w:cs="Times New Roman"/>
          <w:b/>
          <w:sz w:val="28"/>
          <w:szCs w:val="28"/>
          <w:lang w:eastAsia="ru-RU"/>
        </w:rPr>
      </w:pPr>
      <w:r w:rsidRPr="004D195E">
        <w:rPr>
          <w:rFonts w:ascii="Times New Roman" w:eastAsia="Times New Roman" w:hAnsi="Times New Roman" w:cs="Times New Roman"/>
          <w:b/>
          <w:sz w:val="28"/>
          <w:szCs w:val="28"/>
          <w:lang w:eastAsia="ru-RU"/>
        </w:rPr>
        <w:t>муниципального образования</w:t>
      </w:r>
    </w:p>
    <w:p w:rsidR="00313A89" w:rsidRPr="00313A89" w:rsidRDefault="00313A89" w:rsidP="00313A89">
      <w:pPr>
        <w:spacing w:after="0" w:line="240" w:lineRule="auto"/>
        <w:ind w:left="708" w:firstLine="708"/>
        <w:rPr>
          <w:rFonts w:ascii="Times New Roman" w:eastAsia="Times New Roman" w:hAnsi="Times New Roman" w:cs="Times New Roman"/>
          <w:b/>
          <w:sz w:val="28"/>
          <w:szCs w:val="28"/>
          <w:lang w:eastAsia="ru-RU"/>
        </w:rPr>
      </w:pPr>
      <w:r w:rsidRPr="004D195E">
        <w:rPr>
          <w:rFonts w:ascii="Times New Roman" w:eastAsia="Times New Roman" w:hAnsi="Times New Roman" w:cs="Times New Roman"/>
          <w:b/>
          <w:sz w:val="28"/>
          <w:szCs w:val="24"/>
          <w:lang w:eastAsia="ru-RU"/>
        </w:rPr>
        <w:t>Бузулукский район</w:t>
      </w:r>
    </w:p>
    <w:p w:rsidR="00313A89" w:rsidRPr="004D195E" w:rsidRDefault="00313A89" w:rsidP="00313A89">
      <w:pPr>
        <w:keepNext/>
        <w:spacing w:after="0" w:line="240" w:lineRule="auto"/>
        <w:ind w:left="708"/>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4D195E">
        <w:rPr>
          <w:rFonts w:ascii="Times New Roman" w:eastAsia="Times New Roman" w:hAnsi="Times New Roman" w:cs="Times New Roman"/>
          <w:b/>
          <w:sz w:val="28"/>
          <w:szCs w:val="20"/>
          <w:lang w:eastAsia="ru-RU"/>
        </w:rPr>
        <w:t>Оренбургской области</w:t>
      </w:r>
    </w:p>
    <w:p w:rsidR="00313A89" w:rsidRPr="004D195E" w:rsidRDefault="00313A89" w:rsidP="00313A89">
      <w:pPr>
        <w:keepNext/>
        <w:spacing w:after="0" w:line="240" w:lineRule="auto"/>
        <w:jc w:val="center"/>
        <w:outlineLvl w:val="1"/>
        <w:rPr>
          <w:rFonts w:ascii="Times New Roman" w:eastAsia="Times New Roman" w:hAnsi="Times New Roman" w:cs="Times New Roman"/>
          <w:b/>
          <w:sz w:val="28"/>
          <w:szCs w:val="20"/>
          <w:lang w:eastAsia="ru-RU"/>
        </w:rPr>
      </w:pPr>
    </w:p>
    <w:p w:rsidR="00933263" w:rsidRDefault="00933263" w:rsidP="00313A89">
      <w:pPr>
        <w:spacing w:after="0" w:line="240" w:lineRule="auto"/>
        <w:ind w:right="4536"/>
        <w:rPr>
          <w:rFonts w:ascii="Times New Roman" w:eastAsia="Times New Roman" w:hAnsi="Times New Roman" w:cs="Times New Roman"/>
          <w:sz w:val="28"/>
          <w:szCs w:val="28"/>
          <w:lang w:eastAsia="ru-RU"/>
        </w:rPr>
      </w:pPr>
    </w:p>
    <w:p w:rsidR="00933263" w:rsidRPr="00710B2F" w:rsidRDefault="00210017" w:rsidP="00933263">
      <w:pPr>
        <w:spacing w:after="0" w:line="240" w:lineRule="auto"/>
        <w:ind w:right="4536"/>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Р</w:t>
      </w:r>
      <w:r w:rsidR="00313A89">
        <w:rPr>
          <w:rFonts w:ascii="Times New Roman" w:eastAsia="Times New Roman" w:hAnsi="Times New Roman" w:cs="Times New Roman"/>
          <w:b/>
          <w:sz w:val="28"/>
          <w:szCs w:val="28"/>
          <w:lang w:eastAsia="ru-RU"/>
        </w:rPr>
        <w:t>ЕШЕНИЕ</w:t>
      </w:r>
      <w:r w:rsidR="00933263">
        <w:rPr>
          <w:rFonts w:ascii="Times New Roman" w:eastAsia="Times New Roman" w:hAnsi="Times New Roman" w:cs="Times New Roman"/>
          <w:b/>
          <w:sz w:val="28"/>
          <w:szCs w:val="28"/>
          <w:lang w:eastAsia="ru-RU"/>
        </w:rPr>
        <w:t xml:space="preserve"> </w:t>
      </w:r>
      <w:r w:rsidR="00933263" w:rsidRPr="00E956E2">
        <w:rPr>
          <w:rFonts w:ascii="Times New Roman" w:eastAsia="Times New Roman" w:hAnsi="Times New Roman" w:cs="Times New Roman"/>
          <w:b/>
          <w:sz w:val="28"/>
          <w:szCs w:val="28"/>
          <w:lang w:eastAsia="ru-RU"/>
        </w:rPr>
        <w:br/>
      </w:r>
      <w:r w:rsidR="00933263" w:rsidRPr="00710B2F">
        <w:rPr>
          <w:rFonts w:ascii="Tahoma" w:eastAsia="Calibri" w:hAnsi="Tahoma" w:cs="Tahoma"/>
          <w:color w:val="D9D9D9" w:themeColor="background1" w:themeShade="D9"/>
          <w:sz w:val="20"/>
          <w:szCs w:val="20"/>
        </w:rPr>
        <w:t>[МЕСТО ДЛЯ ШТАМПА]</w:t>
      </w:r>
    </w:p>
    <w:p w:rsidR="00933263" w:rsidRDefault="00933263" w:rsidP="00933263">
      <w:pPr>
        <w:spacing w:after="0" w:line="240" w:lineRule="auto"/>
        <w:ind w:right="4536"/>
        <w:jc w:val="center"/>
        <w:rPr>
          <w:rFonts w:ascii="Times New Roman" w:eastAsia="Times New Roman" w:hAnsi="Times New Roman" w:cs="Times New Roman"/>
          <w:sz w:val="28"/>
          <w:szCs w:val="28"/>
          <w:lang w:eastAsia="ru-RU"/>
        </w:rPr>
      </w:pPr>
    </w:p>
    <w:p w:rsidR="00933263" w:rsidRDefault="00210017" w:rsidP="00210017">
      <w:pPr>
        <w:spacing w:after="0" w:line="240" w:lineRule="auto"/>
        <w:ind w:righ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Бузулук</w:t>
      </w:r>
    </w:p>
    <w:p w:rsidR="00210017" w:rsidRPr="00210017" w:rsidRDefault="00210017" w:rsidP="00210017">
      <w:pPr>
        <w:spacing w:after="0" w:line="240" w:lineRule="auto"/>
        <w:ind w:right="4536"/>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495"/>
      </w:tblGrid>
      <w:tr w:rsidR="005B050D" w:rsidRPr="00745816" w:rsidTr="00B16B1D">
        <w:tc>
          <w:tcPr>
            <w:tcW w:w="5495" w:type="dxa"/>
            <w:tcBorders>
              <w:top w:val="nil"/>
              <w:left w:val="nil"/>
              <w:bottom w:val="nil"/>
              <w:right w:val="nil"/>
            </w:tcBorders>
          </w:tcPr>
          <w:p w:rsidR="005B050D" w:rsidRDefault="007341E9" w:rsidP="007341E9">
            <w:pPr>
              <w:pStyle w:val="ab"/>
              <w:spacing w:after="0"/>
              <w:ind w:left="0" w:right="84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Об утверждении Положения о муниципальном земельном контроле на территории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w:t>
            </w:r>
          </w:p>
          <w:p w:rsidR="007341E9" w:rsidRPr="00745816" w:rsidRDefault="007341E9" w:rsidP="007341E9">
            <w:pPr>
              <w:pStyle w:val="ab"/>
              <w:spacing w:after="0"/>
              <w:ind w:left="0" w:right="849"/>
              <w:jc w:val="both"/>
              <w:rPr>
                <w:rFonts w:ascii="Times New Roman" w:hAnsi="Times New Roman" w:cs="Times New Roman"/>
                <w:sz w:val="28"/>
                <w:szCs w:val="28"/>
              </w:rPr>
            </w:pPr>
          </w:p>
        </w:tc>
      </w:tr>
    </w:tbl>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bookmarkStart w:id="1" w:name="_Hlk90970121"/>
      <w:bookmarkStart w:id="2" w:name="_Hlk90016298"/>
      <w:bookmarkEnd w:id="0"/>
      <w:r w:rsidRPr="007341E9">
        <w:rPr>
          <w:rFonts w:ascii="Times New Roman" w:eastAsia="Times New Roman" w:hAnsi="Times New Roman" w:cs="Times New Roman"/>
          <w:sz w:val="28"/>
          <w:szCs w:val="20"/>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и на основании статьи 26 Устава муниципального образования Бузулукский район Совет депутатов муниципального образования Бузулукский район  </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Р Е Ш И Л:</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 xml:space="preserve">1. Утвердить Положение о муниципальном земельном контроле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согласно приложению №1 к решению.</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 xml:space="preserve">2. Утвердить критерии отнесения объектов контроля к категориям риска в рамках осуществления муниципального земельного контроля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согласно приложению № 2 к решению.</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 xml:space="preserve">        3. Утвердить перечень индикаторов риска нарушения обязательных требований, проверяемых в рамках осуществления муниципального земельного контроля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согласно приложению № 3 к решению.</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 xml:space="preserve">4.  Утвердить ключевые показатели в сфере муниципального земельного контроля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и их целевые значения, индикативные показатели в сфере муниципального земельного контроля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согласно приложению №4 к решению.</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 xml:space="preserve">5. Признать утратившим силу решение Совета депутатов муниципального образования Бузулукский район от 28.09.2021 года № 72 «Об утверждении Положения о муниципальном земельном контроле на территории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6. Поручить организацию исполнения настоящего решения отделу земельных отношений администрации района.</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lastRenderedPageBreak/>
        <w:t xml:space="preserve">7. Установить, что настоящее решение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w:t>
      </w:r>
      <w:proofErr w:type="spellStart"/>
      <w:r w:rsidRPr="007341E9">
        <w:rPr>
          <w:rFonts w:ascii="Times New Roman" w:eastAsia="Times New Roman" w:hAnsi="Times New Roman" w:cs="Times New Roman"/>
          <w:sz w:val="28"/>
          <w:szCs w:val="20"/>
          <w:lang w:eastAsia="ru-RU"/>
        </w:rPr>
        <w:t>Бузулукского</w:t>
      </w:r>
      <w:proofErr w:type="spellEnd"/>
      <w:r w:rsidRPr="007341E9">
        <w:rPr>
          <w:rFonts w:ascii="Times New Roman" w:eastAsia="Times New Roman" w:hAnsi="Times New Roman" w:cs="Times New Roman"/>
          <w:sz w:val="28"/>
          <w:szCs w:val="20"/>
          <w:lang w:eastAsia="ru-RU"/>
        </w:rPr>
        <w:t xml:space="preserve"> района (www.pp-bz.ru).</w:t>
      </w:r>
    </w:p>
    <w:p w:rsidR="007341E9" w:rsidRPr="007341E9" w:rsidRDefault="007341E9" w:rsidP="007341E9">
      <w:pPr>
        <w:spacing w:after="0" w:line="240" w:lineRule="auto"/>
        <w:jc w:val="both"/>
        <w:rPr>
          <w:rFonts w:ascii="Times New Roman" w:eastAsia="Times New Roman" w:hAnsi="Times New Roman" w:cs="Times New Roman"/>
          <w:sz w:val="28"/>
          <w:szCs w:val="20"/>
          <w:lang w:eastAsia="ru-RU"/>
        </w:rPr>
      </w:pPr>
      <w:r w:rsidRPr="007341E9">
        <w:rPr>
          <w:rFonts w:ascii="Times New Roman" w:eastAsia="Times New Roman" w:hAnsi="Times New Roman" w:cs="Times New Roman"/>
          <w:sz w:val="28"/>
          <w:szCs w:val="20"/>
          <w:lang w:eastAsia="ru-RU"/>
        </w:rPr>
        <w:t>8. Настоящее решение подлежит включению в областной регистр муниципальных нормативных актов.</w:t>
      </w:r>
    </w:p>
    <w:p w:rsidR="00221522" w:rsidRPr="00221522" w:rsidRDefault="007341E9" w:rsidP="007341E9">
      <w:pPr>
        <w:spacing w:after="0" w:line="240" w:lineRule="auto"/>
        <w:jc w:val="both"/>
        <w:rPr>
          <w:rFonts w:ascii="Times New Roman" w:hAnsi="Times New Roman" w:cs="Times New Roman"/>
          <w:sz w:val="28"/>
          <w:szCs w:val="28"/>
          <w:lang w:eastAsia="ru-RU"/>
        </w:rPr>
      </w:pPr>
      <w:r w:rsidRPr="007341E9">
        <w:rPr>
          <w:rFonts w:ascii="Times New Roman" w:eastAsia="Times New Roman" w:hAnsi="Times New Roman" w:cs="Times New Roman"/>
          <w:sz w:val="28"/>
          <w:szCs w:val="20"/>
          <w:lang w:eastAsia="ru-RU"/>
        </w:rPr>
        <w:t>9.   Контроль за исполнением данного решения возложить на                    постоянную комиссию по бюджетной, налоговой и финансовой политике, собственности, труду и экономическим вопросам.</w:t>
      </w:r>
    </w:p>
    <w:p w:rsidR="00221522" w:rsidRPr="00221522" w:rsidRDefault="00221522" w:rsidP="00221522">
      <w:pPr>
        <w:spacing w:after="0" w:line="240" w:lineRule="auto"/>
        <w:rPr>
          <w:rFonts w:ascii="Times New Roman" w:hAnsi="Times New Roman" w:cs="Times New Roman"/>
          <w:sz w:val="28"/>
          <w:szCs w:val="28"/>
        </w:rPr>
      </w:pPr>
    </w:p>
    <w:p w:rsidR="00EA55F9" w:rsidRPr="00221522" w:rsidRDefault="00EA55F9" w:rsidP="00221522">
      <w:pPr>
        <w:spacing w:after="0" w:line="240" w:lineRule="auto"/>
        <w:jc w:val="both"/>
        <w:rPr>
          <w:rFonts w:ascii="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56"/>
      </w:tblGrid>
      <w:tr w:rsidR="00BC0999" w:rsidRPr="00221522" w:rsidTr="00221522">
        <w:trPr>
          <w:trHeight w:val="413"/>
        </w:trPr>
        <w:tc>
          <w:tcPr>
            <w:tcW w:w="5014" w:type="dxa"/>
          </w:tcPr>
          <w:p w:rsidR="00BC0999" w:rsidRPr="00221522" w:rsidRDefault="00BC0999" w:rsidP="00221522">
            <w:pPr>
              <w:rPr>
                <w:rFonts w:ascii="Times New Roman" w:hAnsi="Times New Roman" w:cs="Times New Roman"/>
                <w:sz w:val="28"/>
                <w:szCs w:val="28"/>
              </w:rPr>
            </w:pPr>
            <w:bookmarkStart w:id="3" w:name="_Hlk158972957"/>
            <w:r w:rsidRPr="00221522">
              <w:rPr>
                <w:rFonts w:ascii="Times New Roman" w:hAnsi="Times New Roman" w:cs="Times New Roman"/>
                <w:sz w:val="28"/>
                <w:szCs w:val="28"/>
              </w:rPr>
              <w:t xml:space="preserve">Председатель Совета депутатов </w:t>
            </w:r>
          </w:p>
        </w:tc>
        <w:tc>
          <w:tcPr>
            <w:tcW w:w="5016" w:type="dxa"/>
          </w:tcPr>
          <w:p w:rsidR="00BC0999" w:rsidRPr="00221522" w:rsidRDefault="00BC0999" w:rsidP="00221522">
            <w:pPr>
              <w:jc w:val="right"/>
              <w:rPr>
                <w:rFonts w:ascii="Times New Roman" w:hAnsi="Times New Roman" w:cs="Times New Roman"/>
                <w:sz w:val="28"/>
                <w:szCs w:val="28"/>
              </w:rPr>
            </w:pPr>
            <w:r w:rsidRPr="00221522">
              <w:rPr>
                <w:rFonts w:ascii="Times New Roman" w:hAnsi="Times New Roman" w:cs="Times New Roman"/>
                <w:sz w:val="28"/>
                <w:szCs w:val="28"/>
              </w:rPr>
              <w:t xml:space="preserve">С.Г </w:t>
            </w:r>
            <w:proofErr w:type="spellStart"/>
            <w:r w:rsidRPr="00221522">
              <w:rPr>
                <w:rFonts w:ascii="Times New Roman" w:hAnsi="Times New Roman" w:cs="Times New Roman"/>
                <w:sz w:val="28"/>
                <w:szCs w:val="28"/>
              </w:rPr>
              <w:t>Ражин</w:t>
            </w:r>
            <w:proofErr w:type="spellEnd"/>
          </w:p>
        </w:tc>
      </w:tr>
      <w:tr w:rsidR="00BC0999" w:rsidRPr="00221522" w:rsidTr="00BC0999">
        <w:trPr>
          <w:trHeight w:val="233"/>
        </w:trPr>
        <w:tc>
          <w:tcPr>
            <w:tcW w:w="10030" w:type="dxa"/>
            <w:gridSpan w:val="2"/>
          </w:tcPr>
          <w:p w:rsidR="00BC0999" w:rsidRPr="004B2A12" w:rsidRDefault="00BC0999" w:rsidP="00221522">
            <w:pPr>
              <w:jc w:val="center"/>
              <w:rPr>
                <w:rFonts w:ascii="Times New Roman" w:hAnsi="Times New Roman" w:cs="Times New Roman"/>
                <w:color w:val="D9D9D9" w:themeColor="background1" w:themeShade="D9"/>
                <w:sz w:val="16"/>
                <w:szCs w:val="16"/>
              </w:rPr>
            </w:pPr>
            <w:r w:rsidRPr="004B2A12">
              <w:rPr>
                <w:rFonts w:ascii="Times New Roman" w:eastAsia="Calibri" w:hAnsi="Times New Roman" w:cs="Times New Roman"/>
                <w:color w:val="D9D9D9" w:themeColor="background1" w:themeShade="D9"/>
                <w:sz w:val="16"/>
                <w:szCs w:val="16"/>
              </w:rPr>
              <w:t>[МЕСТО ДЛЯ ПОДПИСИ]</w:t>
            </w:r>
          </w:p>
        </w:tc>
      </w:tr>
    </w:tbl>
    <w:p w:rsidR="00221522" w:rsidRDefault="00221522" w:rsidP="00221522">
      <w:pPr>
        <w:spacing w:after="0" w:line="240" w:lineRule="auto"/>
        <w:rPr>
          <w:rFonts w:ascii="Times New Roman" w:hAnsi="Times New Roman" w:cs="Times New Roman"/>
          <w:sz w:val="28"/>
          <w:szCs w:val="28"/>
          <w:lang w:eastAsia="ru-RU"/>
        </w:rPr>
      </w:pPr>
    </w:p>
    <w:p w:rsidR="00221522" w:rsidRPr="00221522" w:rsidRDefault="00221522" w:rsidP="00221522">
      <w:pPr>
        <w:spacing w:after="0" w:line="240" w:lineRule="auto"/>
        <w:rPr>
          <w:rFonts w:ascii="Times New Roman" w:hAnsi="Times New Roman" w:cs="Times New Roman"/>
          <w:sz w:val="28"/>
          <w:szCs w:val="28"/>
          <w:lang w:eastAsia="ru-RU"/>
        </w:rPr>
      </w:pPr>
      <w:r w:rsidRPr="00221522">
        <w:rPr>
          <w:rFonts w:ascii="Times New Roman" w:hAnsi="Times New Roman" w:cs="Times New Roman"/>
          <w:sz w:val="28"/>
          <w:szCs w:val="28"/>
          <w:lang w:eastAsia="ru-RU"/>
        </w:rPr>
        <w:t xml:space="preserve">Глава района                                               </w:t>
      </w:r>
      <w:r>
        <w:rPr>
          <w:rFonts w:ascii="Times New Roman" w:hAnsi="Times New Roman" w:cs="Times New Roman"/>
          <w:sz w:val="28"/>
          <w:szCs w:val="28"/>
          <w:lang w:eastAsia="ru-RU"/>
        </w:rPr>
        <w:t xml:space="preserve">  </w:t>
      </w:r>
      <w:r w:rsidRPr="00221522">
        <w:rPr>
          <w:rFonts w:ascii="Times New Roman" w:hAnsi="Times New Roman" w:cs="Times New Roman"/>
          <w:sz w:val="28"/>
          <w:szCs w:val="28"/>
          <w:lang w:eastAsia="ru-RU"/>
        </w:rPr>
        <w:t xml:space="preserve">                                            Н.А. </w:t>
      </w:r>
      <w:proofErr w:type="spellStart"/>
      <w:r w:rsidRPr="00221522">
        <w:rPr>
          <w:rFonts w:ascii="Times New Roman" w:hAnsi="Times New Roman" w:cs="Times New Roman"/>
          <w:sz w:val="28"/>
          <w:szCs w:val="28"/>
          <w:lang w:eastAsia="ru-RU"/>
        </w:rPr>
        <w:t>Бантюков</w:t>
      </w:r>
      <w:proofErr w:type="spellEnd"/>
    </w:p>
    <w:p w:rsidR="00221522" w:rsidRPr="002503B0" w:rsidRDefault="00221522" w:rsidP="00221522">
      <w:pPr>
        <w:jc w:val="center"/>
        <w:rPr>
          <w:rFonts w:ascii="Times New Roman" w:hAnsi="Times New Roman" w:cs="Times New Roman"/>
          <w:color w:val="D9D9D9" w:themeColor="background1" w:themeShade="D9"/>
          <w:sz w:val="16"/>
          <w:szCs w:val="16"/>
        </w:rPr>
      </w:pPr>
      <w:r w:rsidRPr="002503B0">
        <w:rPr>
          <w:rFonts w:ascii="Times New Roman" w:eastAsia="Calibri" w:hAnsi="Times New Roman" w:cs="Times New Roman"/>
          <w:color w:val="D9D9D9" w:themeColor="background1" w:themeShade="D9"/>
          <w:sz w:val="16"/>
          <w:szCs w:val="16"/>
        </w:rPr>
        <w:t>[МЕСТО ДЛЯ ПОДПИСИ]</w:t>
      </w:r>
    </w:p>
    <w:bookmarkEnd w:id="3"/>
    <w:p w:rsidR="004B0CDC" w:rsidRDefault="004B0CDC" w:rsidP="00221522">
      <w:pPr>
        <w:spacing w:after="0" w:line="240" w:lineRule="auto"/>
        <w:jc w:val="center"/>
        <w:rPr>
          <w:rFonts w:ascii="Times New Roman" w:hAnsi="Times New Roman"/>
          <w:sz w:val="28"/>
          <w:szCs w:val="28"/>
          <w:lang w:eastAsia="ru-RU"/>
        </w:rPr>
      </w:pPr>
    </w:p>
    <w:p w:rsidR="004B0CDC" w:rsidRDefault="004B0CDC" w:rsidP="004B0CDC">
      <w:pPr>
        <w:spacing w:after="0" w:line="240" w:lineRule="auto"/>
        <w:jc w:val="both"/>
        <w:rPr>
          <w:rFonts w:ascii="Times New Roman" w:hAnsi="Times New Roman"/>
          <w:sz w:val="28"/>
          <w:szCs w:val="28"/>
          <w:lang w:eastAsia="ru-RU"/>
        </w:rPr>
      </w:pPr>
    </w:p>
    <w:p w:rsidR="00816F5D" w:rsidRDefault="00816F5D" w:rsidP="004B0CDC">
      <w:pPr>
        <w:spacing w:after="0" w:line="240" w:lineRule="auto"/>
        <w:jc w:val="both"/>
        <w:rPr>
          <w:rFonts w:ascii="Times New Roman" w:hAnsi="Times New Roman"/>
          <w:sz w:val="28"/>
          <w:szCs w:val="28"/>
          <w:lang w:eastAsia="ru-RU"/>
        </w:rPr>
      </w:pPr>
    </w:p>
    <w:p w:rsidR="004B0CDC" w:rsidRDefault="004B0CDC" w:rsidP="004B0CDC">
      <w:pPr>
        <w:spacing w:after="0" w:line="240" w:lineRule="auto"/>
        <w:jc w:val="both"/>
        <w:rPr>
          <w:rFonts w:ascii="Times New Roman" w:hAnsi="Times New Roman"/>
          <w:sz w:val="28"/>
          <w:szCs w:val="28"/>
          <w:lang w:eastAsia="ru-RU"/>
        </w:rPr>
      </w:pPr>
    </w:p>
    <w:p w:rsidR="00EA55F9" w:rsidRDefault="00EA55F9" w:rsidP="004B0CDC">
      <w:pPr>
        <w:spacing w:after="0" w:line="240" w:lineRule="auto"/>
        <w:jc w:val="both"/>
        <w:rPr>
          <w:rFonts w:ascii="Times New Roman" w:hAnsi="Times New Roman"/>
          <w:sz w:val="28"/>
          <w:szCs w:val="28"/>
          <w:lang w:eastAsia="ru-RU"/>
        </w:rPr>
      </w:pPr>
    </w:p>
    <w:tbl>
      <w:tblPr>
        <w:tblW w:w="0" w:type="auto"/>
        <w:tblLook w:val="04A0" w:firstRow="1" w:lastRow="0" w:firstColumn="1" w:lastColumn="0" w:noHBand="0" w:noVBand="1"/>
      </w:tblPr>
      <w:tblGrid>
        <w:gridCol w:w="1526"/>
        <w:gridCol w:w="8044"/>
      </w:tblGrid>
      <w:tr w:rsidR="00767D78" w:rsidRPr="004D195E" w:rsidTr="00464AEF">
        <w:tc>
          <w:tcPr>
            <w:tcW w:w="1526" w:type="dxa"/>
          </w:tcPr>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Default="00767D78" w:rsidP="00464AEF">
            <w:pPr>
              <w:spacing w:after="0" w:line="240" w:lineRule="auto"/>
              <w:rPr>
                <w:rFonts w:ascii="Times New Roman" w:eastAsia="Times New Roman" w:hAnsi="Times New Roman" w:cs="Times New Roman"/>
                <w:sz w:val="28"/>
                <w:szCs w:val="24"/>
                <w:lang w:eastAsia="ru-RU"/>
              </w:rPr>
            </w:pPr>
          </w:p>
          <w:p w:rsidR="00767D78" w:rsidRPr="004D195E" w:rsidRDefault="00767D78" w:rsidP="00464AEF">
            <w:pPr>
              <w:spacing w:after="0" w:line="240" w:lineRule="auto"/>
              <w:rPr>
                <w:rFonts w:ascii="Times New Roman" w:eastAsia="Times New Roman" w:hAnsi="Times New Roman" w:cs="Times New Roman"/>
                <w:sz w:val="28"/>
                <w:szCs w:val="24"/>
                <w:lang w:eastAsia="ru-RU"/>
              </w:rPr>
            </w:pPr>
            <w:r w:rsidRPr="004D195E">
              <w:rPr>
                <w:rFonts w:ascii="Times New Roman" w:eastAsia="Times New Roman" w:hAnsi="Times New Roman" w:cs="Times New Roman"/>
                <w:sz w:val="28"/>
                <w:szCs w:val="24"/>
                <w:lang w:eastAsia="ru-RU"/>
              </w:rPr>
              <w:t>Разослано:</w:t>
            </w:r>
          </w:p>
          <w:p w:rsidR="00767D78" w:rsidRPr="004D195E" w:rsidRDefault="00767D78" w:rsidP="00464AEF">
            <w:pPr>
              <w:spacing w:after="0" w:line="240" w:lineRule="auto"/>
              <w:rPr>
                <w:rFonts w:ascii="Times New Roman" w:eastAsia="Times New Roman" w:hAnsi="Times New Roman" w:cs="Times New Roman"/>
                <w:sz w:val="28"/>
                <w:szCs w:val="24"/>
                <w:lang w:eastAsia="ru-RU"/>
              </w:rPr>
            </w:pPr>
          </w:p>
        </w:tc>
        <w:tc>
          <w:tcPr>
            <w:tcW w:w="8044" w:type="dxa"/>
            <w:hideMark/>
          </w:tcPr>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Default="00767D78" w:rsidP="00464AEF">
            <w:pPr>
              <w:spacing w:after="0" w:line="240" w:lineRule="auto"/>
              <w:jc w:val="both"/>
              <w:rPr>
                <w:rFonts w:ascii="Times New Roman" w:eastAsia="Times New Roman" w:hAnsi="Times New Roman" w:cs="Times New Roman"/>
                <w:sz w:val="28"/>
                <w:szCs w:val="28"/>
                <w:lang w:eastAsia="ru-RU"/>
              </w:rPr>
            </w:pPr>
          </w:p>
          <w:p w:rsidR="00767D78" w:rsidRPr="004D195E" w:rsidRDefault="007341E9" w:rsidP="00464AEF">
            <w:pPr>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в дело, отделу земельных отношений администрации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постоянной комиссии по бюджетной, налоговой и финансовой политике, собственности, труду и экономическим вопросам, </w:t>
            </w:r>
            <w:proofErr w:type="spellStart"/>
            <w:r w:rsidRPr="007341E9">
              <w:rPr>
                <w:rFonts w:ascii="Times New Roman" w:eastAsia="Times New Roman" w:hAnsi="Times New Roman" w:cs="Times New Roman"/>
                <w:sz w:val="28"/>
                <w:szCs w:val="28"/>
                <w:lang w:eastAsia="ru-RU"/>
              </w:rPr>
              <w:t>Бузулукской</w:t>
            </w:r>
            <w:proofErr w:type="spellEnd"/>
            <w:r w:rsidRPr="007341E9">
              <w:rPr>
                <w:rFonts w:ascii="Times New Roman" w:eastAsia="Times New Roman" w:hAnsi="Times New Roman" w:cs="Times New Roman"/>
                <w:sz w:val="28"/>
                <w:szCs w:val="28"/>
                <w:lang w:eastAsia="ru-RU"/>
              </w:rPr>
              <w:t xml:space="preserve"> межрайонной прокуратуре.</w:t>
            </w:r>
          </w:p>
        </w:tc>
      </w:tr>
    </w:tbl>
    <w:p w:rsidR="00EA55F9" w:rsidRDefault="00EA55F9" w:rsidP="004B0CDC">
      <w:pPr>
        <w:spacing w:after="0" w:line="240" w:lineRule="auto"/>
        <w:jc w:val="both"/>
        <w:rPr>
          <w:rFonts w:ascii="Times New Roman" w:hAnsi="Times New Roman"/>
          <w:sz w:val="28"/>
          <w:szCs w:val="28"/>
          <w:lang w:eastAsia="ru-RU"/>
        </w:rPr>
      </w:pPr>
    </w:p>
    <w:p w:rsidR="00816F5D" w:rsidRDefault="00816F5D" w:rsidP="004B0CDC">
      <w:pPr>
        <w:spacing w:after="0" w:line="240" w:lineRule="auto"/>
        <w:jc w:val="both"/>
        <w:rPr>
          <w:rFonts w:ascii="Times New Roman" w:hAnsi="Times New Roman"/>
          <w:sz w:val="28"/>
          <w:szCs w:val="28"/>
          <w:lang w:eastAsia="ru-RU"/>
        </w:rPr>
      </w:pPr>
    </w:p>
    <w:p w:rsidR="007341E9" w:rsidRPr="007341E9" w:rsidRDefault="007341E9" w:rsidP="007341E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Приложение №1</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4" w:name="_Hlk83108396"/>
      <w:r w:rsidRPr="007341E9">
        <w:rPr>
          <w:rFonts w:ascii="Times New Roman" w:eastAsia="Times New Roman" w:hAnsi="Times New Roman" w:cs="Times New Roman"/>
          <w:sz w:val="28"/>
          <w:szCs w:val="28"/>
          <w:lang w:eastAsia="ru-RU"/>
        </w:rPr>
        <w:t>к решению Совета депутатов</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муниципального образования</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Бузулукский район</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от ____________ 202_ г. № _____</w:t>
      </w:r>
    </w:p>
    <w:bookmarkEnd w:id="4"/>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bookmarkStart w:id="5" w:name="Par35"/>
      <w:bookmarkEnd w:id="5"/>
      <w:r w:rsidRPr="007341E9">
        <w:rPr>
          <w:rFonts w:ascii="Arial" w:eastAsia="Times New Roman" w:hAnsi="Arial" w:cs="Arial"/>
          <w:b/>
          <w:bCs/>
          <w:sz w:val="28"/>
          <w:szCs w:val="28"/>
          <w:lang w:eastAsia="ru-RU"/>
        </w:rPr>
        <w:t>ПОЛОЖЕНИЕ</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О МУНИЦИПАЛЬНОМ ЗЕМЕЛЬНОМ КОНТРОЛЕ НА ТЕРРИТОРИИ</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 xml:space="preserve">БУЗУЛУКСКИЙ РАЙОНА </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1. ОБЩИЕ ПОЛОЖЕНИЯ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Бузулукский район </w:t>
      </w:r>
      <w:bookmarkStart w:id="6" w:name="_Hlk83202651"/>
      <w:r w:rsidRPr="007341E9">
        <w:rPr>
          <w:rFonts w:ascii="Times New Roman" w:eastAsia="Times New Roman" w:hAnsi="Times New Roman" w:cs="Times New Roman"/>
          <w:sz w:val="28"/>
          <w:szCs w:val="28"/>
          <w:lang w:eastAsia="ru-RU"/>
        </w:rPr>
        <w:t>Оренбургской области</w:t>
      </w:r>
      <w:bookmarkEnd w:id="6"/>
      <w:r w:rsidRPr="007341E9">
        <w:rPr>
          <w:rFonts w:ascii="Times New Roman" w:eastAsia="Times New Roman" w:hAnsi="Times New Roman" w:cs="Times New Roman"/>
          <w:sz w:val="28"/>
          <w:szCs w:val="28"/>
          <w:lang w:eastAsia="ru-RU"/>
        </w:rPr>
        <w:t>.</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3. Муниципальный контроль на территории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осуществляется Отделом земельных отношений администрации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(далее –</w:t>
      </w:r>
      <w:bookmarkStart w:id="7" w:name="_Hlk83108757"/>
      <w:r w:rsidRPr="007341E9">
        <w:rPr>
          <w:rFonts w:ascii="Times New Roman" w:eastAsia="Times New Roman" w:hAnsi="Times New Roman" w:cs="Times New Roman"/>
          <w:iCs/>
          <w:sz w:val="28"/>
          <w:szCs w:val="28"/>
          <w:lang w:eastAsia="ru-RU"/>
        </w:rPr>
        <w:t>Уполномоченный орган</w:t>
      </w:r>
      <w:bookmarkEnd w:id="7"/>
      <w:r w:rsidRPr="007341E9">
        <w:rPr>
          <w:rFonts w:ascii="Times New Roman" w:eastAsia="Times New Roman" w:hAnsi="Times New Roman" w:cs="Times New Roman"/>
          <w:sz w:val="28"/>
          <w:szCs w:val="28"/>
          <w:lang w:eastAsia="ru-RU"/>
        </w:rPr>
        <w:t>).</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Предметом муниципального контроля является: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исполнение решений, принимаемых по результатам контрольных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 Муниципальный контроль осуществляют должностные лица Уполномоченного органа,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 xml:space="preserve">7. Решение о проведении контрольных мероприятий, в том числе документарной проверки принимается руководителем (заместителем руководителя) </w:t>
      </w:r>
      <w:bookmarkStart w:id="8" w:name="_Hlk83108977"/>
      <w:r w:rsidRPr="007341E9">
        <w:rPr>
          <w:rFonts w:ascii="Times New Roman" w:eastAsia="Times New Roman" w:hAnsi="Times New Roman" w:cs="Times New Roman"/>
          <w:iCs/>
          <w:sz w:val="28"/>
          <w:szCs w:val="28"/>
          <w:lang w:eastAsia="ru-RU"/>
        </w:rPr>
        <w:t>Уполномоченного органа</w:t>
      </w:r>
      <w:bookmarkEnd w:id="8"/>
      <w:r w:rsidRPr="007341E9">
        <w:rPr>
          <w:rFonts w:ascii="Times New Roman" w:eastAsia="Times New Roman" w:hAnsi="Times New Roman" w:cs="Times New Roman"/>
          <w:sz w:val="28"/>
          <w:szCs w:val="28"/>
          <w:lang w:eastAsia="ru-RU"/>
        </w:rPr>
        <w:t>.</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 248-ФЗ «О государственном контроле (надзоре) и муниципальном контроле в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9. Объектами муниципального земельного контроля являются: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земли, земельные участки, части земельных участков, расположенные в границах муниципального образования Бузулукский район Оренбургской области.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10. Уполномоченный орган обеспечивает учет объектов контроля в рамках осуществления муниципального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2. УПРАВЛЕНИЕ РИСКАМИ ПРИЧИНЕНИЯ ВРЕДА (УЩЕРБА)</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ОХРАНЯЕМЫМ ЗАКОНОМ ЦЕННОСТЯМ ПРИ ОСУЩЕСТВЛЕНИИ</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МУНИЦИПАЛЬНОГО КОНТРОЛЯ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13. Под оценкой риска причинения вреда (ущерба) в целях настоящего Положения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15. Уполномоченный орган обеспечивает организацию постоянного </w:t>
      </w:r>
      <w:r w:rsidRPr="007341E9">
        <w:rPr>
          <w:rFonts w:ascii="Times New Roman" w:eastAsia="Times New Roman" w:hAnsi="Times New Roman" w:cs="Times New Roman"/>
          <w:sz w:val="28"/>
          <w:szCs w:val="28"/>
          <w:lang w:eastAsia="ru-RU"/>
        </w:rPr>
        <w:lastRenderedPageBreak/>
        <w:t>мониторинга (сбора, обработки, анализа и учета) сведений, используемых для оценки и управления рисками причинения вреда (ущерба).</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16.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средний риск;</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умеренный риск;</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низкий риск.</w:t>
      </w:r>
    </w:p>
    <w:p w:rsidR="007341E9" w:rsidRPr="007341E9" w:rsidRDefault="007341E9" w:rsidP="007341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17. Критерии отнесения объектов контроля к категориям риска (далее - критерии риска) в рамках осуществления настоящего Положения муниципального земельного контроля определяются настоящим Положением.</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18. Отнесение объекта контроля к одной из категорий риска фиксируется в  Реестре отнесения объекта контроля к категориям риска (далее – Реестр)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Реестр ежегодно утверждается начальником (заместителем начальника) Уполномоченного органа. </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19. Перечень индикаторов риска нарушения обязательных требований, проверяемых в рамках осуществления муниципального земельного контроля, утверждаются решением Совета депутатов муниципального образования Бузулукский район.</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20. В случае если объект контроля не отнесен к определенной категории риска, он считается отнесенным к категории низкого риска.</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21. Уполномоченный орган в течении пяти рабочих дней со дня поступления сведений о соответствии объекта контроля критериям риска иной категории риска либо об изменении критериев риска вносит изменения в Реестр, которые утверждаются начальником (заместителем начальника) Уполномоченного органа.</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22. Уполномоченный орган размещает информацию в соответствии со статьей 46 Федерального закона от 31.07.2020 № 248-ФЗ «О государственном контроле (надзоре) и муниципальном контроле в Российской Федерации».</w:t>
      </w: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3. ПРОФИЛАКТИКА РИСКОВ ПРИЧИНЕНИЯ ВРЕДА</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(УЩЕРБА) ОХРАНЯЕМЫМ ЗАКОНОМ ЦЕННОСТЯМ</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23. Профилактика рисков причинения вреда (ущерба) охраняемым законом ценностям направлена на достижение следующих основных целей: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24.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Профилактические мероприятия, предусмотренные программой профилактики, обязательны для проведения Уполномоченным органом.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_Hlk83109057"/>
      <w:r w:rsidRPr="007341E9">
        <w:rPr>
          <w:rFonts w:ascii="Times New Roman" w:eastAsia="Times New Roman" w:hAnsi="Times New Roman" w:cs="Times New Roman"/>
          <w:sz w:val="28"/>
          <w:szCs w:val="28"/>
          <w:lang w:eastAsia="ru-RU"/>
        </w:rPr>
        <w:t xml:space="preserve">Уполномоченный орган </w:t>
      </w:r>
      <w:bookmarkEnd w:id="9"/>
      <w:r w:rsidRPr="007341E9">
        <w:rPr>
          <w:rFonts w:ascii="Times New Roman" w:eastAsia="Times New Roman" w:hAnsi="Times New Roman" w:cs="Times New Roman"/>
          <w:sz w:val="28"/>
          <w:szCs w:val="28"/>
          <w:lang w:eastAsia="ru-RU"/>
        </w:rPr>
        <w:t>может проводить профилактические мероприятия, не предусмотренные программой профилактики.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25. Уполномоченный орган проводит следующие профилактические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информирование;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объявление предостережения о недопустимости нарушения обязательных требований (далее - предостережение);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консультирование;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обобщение правоприменительной практики.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26. Информирование осуществляется путем размещения сведений по вопросам соблюдения обязательных требований, предусмотренных частью 3 </w:t>
      </w:r>
      <w:bookmarkStart w:id="10" w:name="_Hlk164247026"/>
      <w:r w:rsidRPr="007341E9">
        <w:rPr>
          <w:rFonts w:ascii="Times New Roman" w:eastAsia="Times New Roman" w:hAnsi="Times New Roman" w:cs="Times New Roman"/>
          <w:sz w:val="28"/>
          <w:szCs w:val="28"/>
          <w:lang w:eastAsia="ru-RU"/>
        </w:rPr>
        <w:t>статьи 46 Федерального закона от 31.07.2020 № 248-ФЗ «О государственном контроле (надзоре) и муниципальном контроле в Российской Федерации»</w:t>
      </w:r>
      <w:bookmarkEnd w:id="10"/>
      <w:r w:rsidRPr="007341E9">
        <w:rPr>
          <w:rFonts w:ascii="Times New Roman" w:eastAsia="Times New Roman" w:hAnsi="Times New Roman" w:cs="Times New Roman"/>
          <w:sz w:val="28"/>
          <w:szCs w:val="28"/>
          <w:lang w:eastAsia="ru-RU"/>
        </w:rPr>
        <w:t xml:space="preserve"> на официальном сайте Уполномоченный орган в сети «Интернет», в средствах массовой информации и в иных формах.</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27.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28.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29. Контролируемое лицо вправе после получения предостережения подать в Уполномоченный орган возражение в отношении указанного предостережения.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Уполномоченный орган направляет контролируемому лицу ответ, в котором указывает обоснование несогласия с доводами, указанными в возражении.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30. Уполномоченный орган осуществляет учет объявленных им предостережений и использует соответствующие данные для проведения контрольных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31. Консультирование контролируемых лиц и их представителей по вопросам, </w:t>
      </w:r>
      <w:r w:rsidRPr="007341E9">
        <w:rPr>
          <w:rFonts w:ascii="Times New Roman" w:eastAsia="Times New Roman" w:hAnsi="Times New Roman" w:cs="Times New Roman"/>
          <w:sz w:val="28"/>
          <w:szCs w:val="28"/>
          <w:lang w:eastAsia="ru-RU"/>
        </w:rPr>
        <w:lastRenderedPageBreak/>
        <w:t>связанным с организацией и осуществлением муниципального контроля, проводится в устной и письменной форме без взимания платы.</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32.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в сети «Интернет» и адреса электронной почты;</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график работы Уполномоченного органа, время приема посетителей;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перечень актов, содержащих обязательные требования.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Уполномоченный орган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33.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34.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основание отнесения объекта, принадлежащего или используемого контролируемым лицом, к категории риска;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35.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36.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37. Обобщение правоприменительной практики.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Уполномоченный орган осуществляет обобщение правоприменительной практики и проведения муниципального контроля один раз в год.</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Для подготовки отчета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4. ОСУЩЕСТВЛЕНИЕ МУНИЦИПАЛЬНОГО КОНТРОЛЯ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38. При осуществлении муниципального контроля проводятся следующие контрольные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контрольные мероприятия без взаимодействия с контролируемыми лицами;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контрольные мероприятия при взаимодействии с контролируемыми лицами.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09"/>
      <w:bookmarkEnd w:id="11"/>
      <w:r w:rsidRPr="007341E9">
        <w:rPr>
          <w:rFonts w:ascii="Times New Roman" w:eastAsia="Times New Roman" w:hAnsi="Times New Roman" w:cs="Times New Roman"/>
          <w:sz w:val="28"/>
          <w:szCs w:val="28"/>
          <w:lang w:eastAsia="ru-RU"/>
        </w:rPr>
        <w:t>39. Уполномоченным органом проводятся следующие контрольные мероприятия без взаимодействия с контролируемыми лицами: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наблюдение за соблюдением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выездное обследование.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Порядок проведения контрольных мероприятий без взаимодействия контролируемыми лицами предусмотрен статьями 74, 75 Федерального закона от 31.07.2020 № 248-ФЗ «О государственном контроле (надзоре) и муниципальном контроле в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Уполномоченного органа.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40. </w:t>
      </w:r>
      <w:bookmarkStart w:id="12" w:name="_Hlk83110725"/>
      <w:r w:rsidRPr="007341E9">
        <w:rPr>
          <w:rFonts w:ascii="Times New Roman" w:eastAsia="Times New Roman" w:hAnsi="Times New Roman" w:cs="Times New Roman"/>
          <w:sz w:val="28"/>
          <w:szCs w:val="28"/>
          <w:lang w:eastAsia="ru-RU"/>
        </w:rPr>
        <w:t xml:space="preserve">Уполномоченным органом </w:t>
      </w:r>
      <w:bookmarkEnd w:id="12"/>
      <w:r w:rsidRPr="007341E9">
        <w:rPr>
          <w:rFonts w:ascii="Times New Roman" w:eastAsia="Times New Roman" w:hAnsi="Times New Roman" w:cs="Times New Roman"/>
          <w:sz w:val="28"/>
          <w:szCs w:val="28"/>
          <w:lang w:eastAsia="ru-RU"/>
        </w:rPr>
        <w:t>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41. В рамках контрольных мероприятий при взаимодействии с контролируемыми лицами проводятся следующие контрольные действия: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1) осмотр;</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опрос;</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получение письменных объяснений;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истребование документов;</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инструментальное обследование.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Порядок проведения контрольных действий определен главой 14 Федерального закона от 31.07.2020 </w:t>
      </w:r>
      <w:bookmarkStart w:id="13" w:name="_Hlk83047457"/>
      <w:r w:rsidRPr="007341E9">
        <w:rPr>
          <w:rFonts w:ascii="Times New Roman" w:eastAsia="Times New Roman" w:hAnsi="Times New Roman" w:cs="Times New Roman"/>
          <w:sz w:val="28"/>
          <w:szCs w:val="28"/>
          <w:lang w:eastAsia="ru-RU"/>
        </w:rPr>
        <w:t>№ 248-ФЗ «О государственном контроле (надзоре) и муниципальном контроле в Российской Федерации»</w:t>
      </w:r>
      <w:bookmarkEnd w:id="13"/>
      <w:r w:rsidRPr="007341E9">
        <w:rPr>
          <w:rFonts w:ascii="Times New Roman" w:eastAsia="Times New Roman" w:hAnsi="Times New Roman" w:cs="Times New Roman"/>
          <w:sz w:val="28"/>
          <w:szCs w:val="28"/>
          <w:lang w:eastAsia="ru-RU"/>
        </w:rPr>
        <w:t>.</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42.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43. Основания для проведения контрольных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128"/>
      <w:bookmarkEnd w:id="14"/>
      <w:r w:rsidRPr="007341E9">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129"/>
      <w:bookmarkEnd w:id="15"/>
      <w:r w:rsidRPr="007341E9">
        <w:rPr>
          <w:rFonts w:ascii="Times New Roman" w:eastAsia="Times New Roman" w:hAnsi="Times New Roman" w:cs="Times New Roman"/>
          <w:sz w:val="28"/>
          <w:szCs w:val="28"/>
          <w:lang w:eastAsia="ru-RU"/>
        </w:rPr>
        <w:t>2) выявление соответствия объекта контроля индикаторам риска нарушения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131"/>
      <w:bookmarkEnd w:id="16"/>
      <w:r w:rsidRPr="007341E9">
        <w:rPr>
          <w:rFonts w:ascii="Times New Roman" w:eastAsia="Times New Roman" w:hAnsi="Times New Roman" w:cs="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7" w:name="Par133"/>
      <w:bookmarkEnd w:id="17"/>
      <w:r w:rsidRPr="007341E9">
        <w:rPr>
          <w:rFonts w:ascii="Times New Roman" w:eastAsia="Times New Roman" w:hAnsi="Times New Roman" w:cs="Times New Roman"/>
          <w:sz w:val="28"/>
          <w:szCs w:val="28"/>
          <w:lang w:eastAsia="ru-RU"/>
        </w:rPr>
        <w:t>6) истечение срока исполнения предписания об устранении нарушений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 248-ФЗ «О государственном контроле (надзоре) и муниципальном контроле в Российской Федерации». </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45.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Уполномоченного органа: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w:t>
      </w:r>
      <w:r w:rsidRPr="007341E9">
        <w:rPr>
          <w:rFonts w:ascii="Times New Roman" w:eastAsia="Times New Roman" w:hAnsi="Times New Roman" w:cs="Times New Roman"/>
          <w:sz w:val="28"/>
          <w:szCs w:val="28"/>
          <w:lang w:eastAsia="ru-RU"/>
        </w:rPr>
        <w:lastRenderedPageBreak/>
        <w:t>требований земельного законодательства - мотивированное представление о проведении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муниципальным нормативным правовым актом.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8" w:name="Par140"/>
      <w:bookmarkEnd w:id="18"/>
      <w:r w:rsidRPr="007341E9">
        <w:rPr>
          <w:rFonts w:ascii="Times New Roman" w:eastAsia="Times New Roman" w:hAnsi="Times New Roman" w:cs="Times New Roman"/>
          <w:sz w:val="28"/>
          <w:szCs w:val="28"/>
          <w:lang w:eastAsia="ru-RU"/>
        </w:rPr>
        <w:t>46. Контрольные мероприятия, предусматривающие взаимодействие с контролируемым лицом, в том числе документарная проверка, проводятся на основании приказа начальника Уполномоченного органа (далее - приказ), в котором указывается: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дата, время и место принятия решения;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кем принято решение;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основание проведения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вид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фамилии, имена, отчества (при наличии), должность должностного (должностных) лица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9) вид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11) предмет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13) дата проведения контрольного мероприятия, в том числе срок непосредственного взаимодействия с контролируемым лицом (может не </w:t>
      </w:r>
      <w:r w:rsidRPr="007341E9">
        <w:rPr>
          <w:rFonts w:ascii="Times New Roman" w:eastAsia="Times New Roman" w:hAnsi="Times New Roman" w:cs="Times New Roman"/>
          <w:sz w:val="28"/>
          <w:szCs w:val="28"/>
          <w:lang w:eastAsia="ru-RU"/>
        </w:rPr>
        <w:lastRenderedPageBreak/>
        <w:t>указываться в отношении рейдового осмотра в части срока непосредственного взаимодействия с контролируемым лицом);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7341E9">
          <w:rPr>
            <w:rFonts w:ascii="Times New Roman" w:eastAsia="Times New Roman" w:hAnsi="Times New Roman" w:cs="Times New Roman"/>
            <w:sz w:val="28"/>
            <w:szCs w:val="28"/>
            <w:lang w:eastAsia="ru-RU"/>
          </w:rPr>
          <w:t>подпунктами 1</w:t>
        </w:r>
      </w:hyperlink>
      <w:r w:rsidRPr="007341E9">
        <w:rPr>
          <w:rFonts w:ascii="Times New Roman" w:eastAsia="Times New Roman" w:hAnsi="Times New Roman" w:cs="Times New Roman"/>
          <w:sz w:val="28"/>
          <w:szCs w:val="28"/>
          <w:lang w:eastAsia="ru-RU"/>
        </w:rPr>
        <w:t xml:space="preserve">, </w:t>
      </w:r>
      <w:hyperlink w:anchor="Par129" w:tooltip="2) выявление соответствия объекта контроля индикаторам риска нарушения обязательных требований;" w:history="1">
        <w:r w:rsidRPr="007341E9">
          <w:rPr>
            <w:rFonts w:ascii="Times New Roman" w:eastAsia="Times New Roman" w:hAnsi="Times New Roman" w:cs="Times New Roman"/>
            <w:sz w:val="28"/>
            <w:szCs w:val="28"/>
            <w:lang w:eastAsia="ru-RU"/>
          </w:rPr>
          <w:t>2</w:t>
        </w:r>
      </w:hyperlink>
      <w:r w:rsidRPr="007341E9">
        <w:rPr>
          <w:rFonts w:ascii="Times New Roman" w:eastAsia="Times New Roman" w:hAnsi="Times New Roman" w:cs="Times New Roman"/>
          <w:sz w:val="28"/>
          <w:szCs w:val="28"/>
          <w:lang w:eastAsia="ru-RU"/>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341E9">
          <w:rPr>
            <w:rFonts w:ascii="Times New Roman" w:eastAsia="Times New Roman" w:hAnsi="Times New Roman" w:cs="Times New Roman"/>
            <w:sz w:val="28"/>
            <w:szCs w:val="28"/>
            <w:lang w:eastAsia="ru-RU"/>
          </w:rPr>
          <w:t>4</w:t>
        </w:r>
      </w:hyperlink>
      <w:r w:rsidRPr="007341E9">
        <w:rPr>
          <w:rFonts w:ascii="Times New Roman" w:eastAsia="Times New Roman" w:hAnsi="Times New Roman" w:cs="Times New Roman"/>
          <w:sz w:val="28"/>
          <w:szCs w:val="28"/>
          <w:lang w:eastAsia="ru-RU"/>
        </w:rPr>
        <w:t xml:space="preserve"> - </w:t>
      </w:r>
      <w:hyperlink w:anchor="Par133" w:tooltip="6) истечение срока исполнения предписания об устранении нарушений обязательных требований." w:history="1">
        <w:r w:rsidRPr="007341E9">
          <w:rPr>
            <w:rFonts w:ascii="Times New Roman" w:eastAsia="Times New Roman" w:hAnsi="Times New Roman" w:cs="Times New Roman"/>
            <w:sz w:val="28"/>
            <w:szCs w:val="28"/>
            <w:lang w:eastAsia="ru-RU"/>
          </w:rPr>
          <w:t>6 пункта 45</w:t>
        </w:r>
      </w:hyperlink>
      <w:r w:rsidRPr="007341E9">
        <w:rPr>
          <w:rFonts w:ascii="Times New Roman" w:eastAsia="Times New Roman" w:hAnsi="Times New Roman" w:cs="Times New Roman"/>
          <w:sz w:val="28"/>
          <w:szCs w:val="28"/>
          <w:lang w:eastAsia="ru-RU"/>
        </w:rPr>
        <w:t xml:space="preserve"> настоящего Положения.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48. С органами прокуратуры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7341E9">
          <w:rPr>
            <w:rFonts w:ascii="Times New Roman" w:eastAsia="Times New Roman" w:hAnsi="Times New Roman" w:cs="Times New Roman"/>
            <w:sz w:val="28"/>
            <w:szCs w:val="28"/>
            <w:lang w:eastAsia="ru-RU"/>
          </w:rPr>
          <w:t>пунктом 40</w:t>
        </w:r>
      </w:hyperlink>
      <w:r w:rsidRPr="007341E9">
        <w:rPr>
          <w:rFonts w:ascii="Times New Roman" w:eastAsia="Times New Roman" w:hAnsi="Times New Roman" w:cs="Times New Roman"/>
          <w:sz w:val="28"/>
          <w:szCs w:val="28"/>
          <w:lang w:eastAsia="ru-RU"/>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341E9">
          <w:rPr>
            <w:rFonts w:ascii="Times New Roman" w:eastAsia="Times New Roman" w:hAnsi="Times New Roman" w:cs="Times New Roman"/>
            <w:sz w:val="28"/>
            <w:szCs w:val="28"/>
            <w:lang w:eastAsia="ru-RU"/>
          </w:rPr>
          <w:t>пунктами 4</w:t>
        </w:r>
      </w:hyperlink>
      <w:r w:rsidRPr="007341E9">
        <w:rPr>
          <w:rFonts w:ascii="Times New Roman" w:eastAsia="Times New Roman" w:hAnsi="Times New Roman" w:cs="Times New Roman"/>
          <w:sz w:val="28"/>
          <w:szCs w:val="28"/>
          <w:lang w:eastAsia="ru-RU"/>
        </w:rPr>
        <w:t xml:space="preserve"> - </w:t>
      </w:r>
      <w:hyperlink w:anchor="Par133" w:tooltip="6) истечение срока исполнения предписания об устранении нарушений обязательных требований." w:history="1">
        <w:r w:rsidRPr="007341E9">
          <w:rPr>
            <w:rFonts w:ascii="Times New Roman" w:eastAsia="Times New Roman" w:hAnsi="Times New Roman" w:cs="Times New Roman"/>
            <w:sz w:val="28"/>
            <w:szCs w:val="28"/>
            <w:lang w:eastAsia="ru-RU"/>
          </w:rPr>
          <w:t>6 пункта 45</w:t>
        </w:r>
      </w:hyperlink>
      <w:r w:rsidRPr="007341E9">
        <w:rPr>
          <w:rFonts w:ascii="Times New Roman" w:eastAsia="Times New Roman" w:hAnsi="Times New Roman" w:cs="Times New Roman"/>
          <w:sz w:val="28"/>
          <w:szCs w:val="28"/>
          <w:lang w:eastAsia="ru-RU"/>
        </w:rPr>
        <w:t xml:space="preserve"> настоящего Положения.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В день подписания </w:t>
      </w:r>
      <w:bookmarkStart w:id="19" w:name="_Hlk83110403"/>
      <w:r w:rsidRPr="007341E9">
        <w:rPr>
          <w:rFonts w:ascii="Times New Roman" w:eastAsia="Times New Roman" w:hAnsi="Times New Roman" w:cs="Times New Roman"/>
          <w:sz w:val="28"/>
          <w:szCs w:val="28"/>
          <w:lang w:eastAsia="ru-RU"/>
        </w:rPr>
        <w:t>приказа</w:t>
      </w:r>
      <w:bookmarkEnd w:id="19"/>
      <w:r w:rsidRPr="007341E9">
        <w:rPr>
          <w:rFonts w:ascii="Times New Roman" w:eastAsia="Times New Roman" w:hAnsi="Times New Roman" w:cs="Times New Roman"/>
          <w:sz w:val="28"/>
          <w:szCs w:val="28"/>
          <w:lang w:eastAsia="ru-RU"/>
        </w:rPr>
        <w:t xml:space="preserve">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приказа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органы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7341E9">
          <w:rPr>
            <w:rFonts w:ascii="Times New Roman" w:eastAsia="Times New Roman" w:hAnsi="Times New Roman" w:cs="Times New Roman"/>
            <w:sz w:val="28"/>
            <w:szCs w:val="28"/>
            <w:lang w:eastAsia="ru-RU"/>
          </w:rPr>
          <w:t>пунктом 48</w:t>
        </w:r>
      </w:hyperlink>
      <w:r w:rsidRPr="007341E9">
        <w:rPr>
          <w:rFonts w:ascii="Times New Roman" w:eastAsia="Times New Roman" w:hAnsi="Times New Roman" w:cs="Times New Roman"/>
          <w:sz w:val="28"/>
          <w:szCs w:val="28"/>
          <w:lang w:eastAsia="ru-RU"/>
        </w:rPr>
        <w:t xml:space="preserve"> настоящего Положения. Уведомление контролируемого лица в этом случае может не проводиться.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50.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приказа либо приказ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51.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0" w:name="Par163"/>
      <w:bookmarkEnd w:id="20"/>
      <w:r w:rsidRPr="007341E9">
        <w:rPr>
          <w:rFonts w:ascii="Times New Roman" w:eastAsia="Times New Roman" w:hAnsi="Times New Roman" w:cs="Times New Roman"/>
          <w:sz w:val="28"/>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7341E9">
        <w:rPr>
          <w:rFonts w:ascii="Times New Roman" w:eastAsia="Times New Roman" w:hAnsi="Times New Roman" w:cs="Times New Roman"/>
          <w:sz w:val="28"/>
          <w:szCs w:val="28"/>
          <w:lang w:eastAsia="ru-RU"/>
        </w:rPr>
        <w:lastRenderedPageBreak/>
        <w:t>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Типовая форма акта о невозможности проведения или завершения контрольного мероприятия утверждается муниципальным нормативным правовым актом</w:t>
      </w:r>
      <w:bookmarkStart w:id="21" w:name="_Hlk82004521"/>
      <w:r w:rsidRPr="007341E9">
        <w:rPr>
          <w:rFonts w:ascii="Times New Roman" w:eastAsia="Times New Roman" w:hAnsi="Times New Roman" w:cs="Times New Roman"/>
          <w:sz w:val="28"/>
          <w:szCs w:val="28"/>
          <w:lang w:eastAsia="ru-RU"/>
        </w:rPr>
        <w:t>.</w:t>
      </w:r>
      <w:bookmarkEnd w:id="21"/>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53.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341E9">
          <w:rPr>
            <w:rFonts w:ascii="Times New Roman" w:eastAsia="Times New Roman" w:hAnsi="Times New Roman" w:cs="Times New Roman"/>
            <w:sz w:val="28"/>
            <w:szCs w:val="28"/>
            <w:lang w:eastAsia="ru-RU"/>
          </w:rPr>
          <w:t>пункте 54</w:t>
        </w:r>
      </w:hyperlink>
      <w:r w:rsidRPr="007341E9">
        <w:rPr>
          <w:rFonts w:ascii="Times New Roman" w:eastAsia="Times New Roman" w:hAnsi="Times New Roman" w:cs="Times New Roman"/>
          <w:sz w:val="28"/>
          <w:szCs w:val="28"/>
          <w:lang w:eastAsia="ru-RU"/>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55.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До 31 декабря 2025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5. РЕЗУЛЬТАТЫ КОНТРОЛЬНЫХ МЕРОПРИЯТИЙ И РЕШЕНИЯ,</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ПРИНИМАЕМЫЕ ПО РЕЗУЛЬТАТАМ КОНТРОЛЬНЫХ МЕРОПРИЯТИЙ</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7341E9">
          <w:rPr>
            <w:rFonts w:ascii="Times New Roman" w:eastAsia="Times New Roman" w:hAnsi="Times New Roman" w:cs="Times New Roman"/>
            <w:sz w:val="28"/>
            <w:szCs w:val="28"/>
            <w:lang w:eastAsia="ru-RU"/>
          </w:rPr>
          <w:t>подпунктом 2 пункта 52</w:t>
        </w:r>
      </w:hyperlink>
      <w:r w:rsidRPr="007341E9">
        <w:rPr>
          <w:rFonts w:ascii="Times New Roman" w:eastAsia="Times New Roman" w:hAnsi="Times New Roman" w:cs="Times New Roman"/>
          <w:sz w:val="28"/>
          <w:szCs w:val="28"/>
          <w:lang w:eastAsia="ru-RU"/>
        </w:rPr>
        <w:t xml:space="preserve"> настоящего Положения.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Типовая форма акта утверждается муниципальным нормативным правовым актом.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58. Оформление акта производится в день окончания проведения контрольного мероприятия.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59.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 непосредственно после его оформления.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60.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 «О государственном контроле (надзоре) и муниципальном контроле в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63.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2" w:name="Par188"/>
      <w:bookmarkEnd w:id="22"/>
      <w:r w:rsidRPr="007341E9">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64. Типовая форма предписания утверждается муниципальным нормативным правовым актом.</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6. ОБЖАЛОВАНИЕ РЕШЕНИЙ, ДЕЙСТВИЙ (БЕЗДЕЙСТВИЯ)</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ДОЛЖНОСТНЫХ ЛИЦ ОРГАНА МУНИЦИПАЛЬНОГО КОНТРОЛЯ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66.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67.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Уполномоченного органа.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68. Жалоба, поданная в досудебном порядке на действия (бездействие) руководителя (заместителя руководителя) Уполномоченного органа, подлежит рассмотрению главой (заместителем главы администрации)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3" w:name="Par201"/>
      <w:bookmarkEnd w:id="23"/>
      <w:r w:rsidRPr="007341E9">
        <w:rPr>
          <w:rFonts w:ascii="Times New Roman" w:eastAsia="Times New Roman" w:hAnsi="Times New Roman" w:cs="Times New Roman"/>
          <w:sz w:val="28"/>
          <w:szCs w:val="28"/>
          <w:lang w:eastAsia="ru-RU"/>
        </w:rPr>
        <w:t>69. Срок рассмотрения жалобы не позднее 20 рабочих дней со дня регистрации такой жалобы.</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7341E9">
          <w:rPr>
            <w:rFonts w:ascii="Times New Roman" w:eastAsia="Times New Roman" w:hAnsi="Times New Roman" w:cs="Times New Roman"/>
            <w:sz w:val="28"/>
            <w:szCs w:val="28"/>
            <w:lang w:eastAsia="ru-RU"/>
          </w:rPr>
          <w:t>абзацем первым</w:t>
        </w:r>
      </w:hyperlink>
      <w:r w:rsidRPr="007341E9">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70. По итогам рассмотрения жалобы руководитель (заместитель руководителя) Уполномоченного органа принимается одно из следующих решений: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оставляет жалобу без удовлетворения;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отменяет решение уполномоченного органа полностью или частично;</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отменяет решение уполномоченного полностью и принимает новое решение;</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4) признает действия (бездействие) должностных лиц </w:t>
      </w:r>
      <w:bookmarkStart w:id="24" w:name="_Hlk83203681"/>
      <w:r w:rsidRPr="007341E9">
        <w:rPr>
          <w:rFonts w:ascii="Times New Roman" w:eastAsia="Times New Roman" w:hAnsi="Times New Roman" w:cs="Times New Roman"/>
          <w:sz w:val="28"/>
          <w:szCs w:val="28"/>
          <w:lang w:eastAsia="ru-RU"/>
        </w:rPr>
        <w:t>уполномоченного орган</w:t>
      </w:r>
      <w:bookmarkEnd w:id="24"/>
      <w:r w:rsidRPr="007341E9">
        <w:rPr>
          <w:rFonts w:ascii="Times New Roman" w:eastAsia="Times New Roman" w:hAnsi="Times New Roman" w:cs="Times New Roman"/>
          <w:sz w:val="28"/>
          <w:szCs w:val="28"/>
          <w:lang w:eastAsia="ru-RU"/>
        </w:rPr>
        <w:t>а, руководителя (заместителя руководителя) уполномоченного органа незаконными и выносит решение, по существу, в том числе об осуществлении при необходимости определенных действий.</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71.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72. Досудебный порядок обжалования до 31 декабря 2025 года может осуществляться посредством бумажного документооборота.</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73.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Глава 7. ОЦЕНКА РЕЗУЛЬТАТИВНОСТИ И ЭФФЕКТИВНОСТИ</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ДЕЯТЕЛЬНОСТИ КОНТРОЛЬНОГО ОРГАНА</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75. В систему показателей результативности и эффективности деятельности по осуществлению муниципального земельного контроля входят:</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ключевые показатели муниципального земельного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индикативные показатели муниципального земельного контроля.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 xml:space="preserve">76.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Оренбургской области.</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77. Контрольный орган ежегодно осуществляет подготовку доклада о муниципальном земельном контроле с учетом требований, установленных Законом № 248-ФЗ.</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78. Организация подготовки доклада возлагается на Уполномоченный орган.</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Приложение №2</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 решению Совета депутатов</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муниципального образования</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Бузулукский район</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от ____________ 202_ г. № _____</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tabs>
          <w:tab w:val="left" w:pos="709"/>
        </w:tabs>
        <w:autoSpaceDE w:val="0"/>
        <w:autoSpaceDN w:val="0"/>
        <w:adjustRightInd w:val="0"/>
        <w:spacing w:after="0" w:line="240" w:lineRule="auto"/>
        <w:jc w:val="center"/>
        <w:rPr>
          <w:rFonts w:ascii="Arial" w:eastAsia="Times New Roman" w:hAnsi="Arial" w:cs="Arial"/>
          <w:b/>
          <w:sz w:val="24"/>
          <w:szCs w:val="24"/>
          <w:lang w:eastAsia="ru-RU"/>
        </w:rPr>
      </w:pPr>
      <w:r w:rsidRPr="007341E9">
        <w:rPr>
          <w:rFonts w:ascii="Arial" w:eastAsia="Times New Roman" w:hAnsi="Arial" w:cs="Arial"/>
          <w:b/>
          <w:sz w:val="28"/>
          <w:szCs w:val="24"/>
          <w:lang w:eastAsia="ru-RU"/>
        </w:rPr>
        <w:t>КРИТЕРИИ ОТНЕСЕНИЯ ОБЪЕКТОВ КОНТРОЛЯ К КАТЕГОРИЯМ РИСКА ОСУЩЕСТВЛЕНИЯ В РАМКАХ ОСУЩЕСТВЛЕНИЯ МУНИЦИПАЛЬНОГО ЗЕМЕЛЬНОГО КОНТРОЛЯ НА ТЕРРИТОРИИ БУЗУЛУКСКОГО РАЙОНА</w:t>
      </w:r>
    </w:p>
    <w:p w:rsidR="007341E9" w:rsidRPr="007341E9" w:rsidRDefault="007341E9" w:rsidP="007341E9">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1C100"/>
          <w:lang w:eastAsia="ru-RU"/>
        </w:rPr>
      </w:pP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w:t>
      </w:r>
      <w:r w:rsidRPr="007341E9">
        <w:rPr>
          <w:rFonts w:ascii="Times New Roman" w:eastAsia="Times New Roman" w:hAnsi="Times New Roman" w:cs="Times New Roman"/>
          <w:sz w:val="28"/>
          <w:szCs w:val="28"/>
          <w:lang w:eastAsia="ru-RU"/>
        </w:rPr>
        <w:tab/>
        <w:t>К категории среднего риска относятся:</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а) земельные участки, предназначенные для захоронения и размещения твердых коммунальных отходов, размещения кладбищ и примыкающие </w:t>
      </w:r>
      <w:r w:rsidRPr="007341E9">
        <w:rPr>
          <w:rFonts w:ascii="Times New Roman" w:eastAsia="Times New Roman" w:hAnsi="Times New Roman" w:cs="Times New Roman"/>
          <w:sz w:val="28"/>
          <w:szCs w:val="28"/>
          <w:lang w:eastAsia="ru-RU"/>
        </w:rPr>
        <w:br/>
        <w:t>к ним земельные участки;</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б) земельные участки, предназначенные для гаражного </w:t>
      </w:r>
      <w:r w:rsidRPr="007341E9">
        <w:rPr>
          <w:rFonts w:ascii="Times New Roman" w:eastAsia="Times New Roman" w:hAnsi="Times New Roman" w:cs="Times New Roman"/>
          <w:sz w:val="28"/>
          <w:szCs w:val="28"/>
          <w:lang w:eastAsia="ru-RU"/>
        </w:rPr>
        <w:br/>
        <w:t>и (или) жилищного строительства, ведения личного подсобного хозяйства (приусадебные земельные участки).</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w:t>
      </w:r>
      <w:r w:rsidRPr="007341E9">
        <w:rPr>
          <w:rFonts w:ascii="Times New Roman" w:eastAsia="Times New Roman" w:hAnsi="Times New Roman" w:cs="Times New Roman"/>
          <w:sz w:val="28"/>
          <w:szCs w:val="28"/>
          <w:lang w:eastAsia="ru-RU"/>
        </w:rPr>
        <w:tab/>
        <w:t xml:space="preserve">К категории умеренного риска относятся земельные участки </w:t>
      </w:r>
      <w:r w:rsidRPr="007341E9">
        <w:rPr>
          <w:rFonts w:ascii="Times New Roman" w:eastAsia="Times New Roman" w:hAnsi="Times New Roman" w:cs="Times New Roman"/>
          <w:sz w:val="28"/>
          <w:szCs w:val="28"/>
          <w:lang w:eastAsia="ru-RU"/>
        </w:rPr>
        <w:br/>
        <w:t>со следующими видами разрешенного использования:</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а) сельскохозяйственное использование (код 1.0); </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б) объекты торговли (торговые центры, торгово-развлекательные центры (комплексы) (код 4.2);</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в) рынки (код 4.3);</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г) магазины (код 4.4);</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д) общественное питание (код 4.6);</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е) гостиничное обслуживание (код 4.7);</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ж) объекты дорожного сервиса (код 4.9.1);</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з) нефтехимическая промышленность (код 6.5);</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и) строительная промышленность (код 6.6);</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 энергетика (код 6.7);</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л) склады (код 6.9);</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м) автомобильный транспорт (код 7.2);</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н) ведение огородничества (код 13.1);</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 ведение садоводства (код 13.2);</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п) граничащие с земельными участками с видами разрешенного использования: </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сельскохозяйственное использование (код 1.0);</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деятельность по особой охране и изучению природы (код 9.0); </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охрана природных территорий (код 9.1);</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общее пользование водными объектами (код 11.1);</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гидротехнические сооружения (код 11.3);</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ведение огородничества (код 13.1); </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ведение садоводства (код 13.2).</w:t>
      </w:r>
    </w:p>
    <w:p w:rsidR="007341E9" w:rsidRPr="007341E9" w:rsidRDefault="007341E9" w:rsidP="007341E9">
      <w:pPr>
        <w:tabs>
          <w:tab w:val="left" w:pos="709"/>
        </w:tabs>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3.</w:t>
      </w:r>
      <w:r w:rsidRPr="007341E9">
        <w:rPr>
          <w:rFonts w:ascii="Times New Roman" w:eastAsia="Times New Roman" w:hAnsi="Times New Roman" w:cs="Times New Roman"/>
          <w:sz w:val="28"/>
          <w:szCs w:val="28"/>
          <w:lang w:eastAsia="ru-RU"/>
        </w:rPr>
        <w:tab/>
        <w:t>К категории низкого риска относятся все иные земельные участки, не отнесенные к категориям среднего или умеренного риска.</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341E9">
        <w:rPr>
          <w:rFonts w:ascii="Times New Roman" w:eastAsia="Times New Roman" w:hAnsi="Times New Roman" w:cs="Times New Roman"/>
          <w:sz w:val="24"/>
          <w:szCs w:val="24"/>
          <w:lang w:eastAsia="ru-RU"/>
        </w:rPr>
        <w:lastRenderedPageBreak/>
        <w:t xml:space="preserve">                                                                                                                                </w:t>
      </w:r>
      <w:r w:rsidRPr="007341E9">
        <w:rPr>
          <w:rFonts w:ascii="Times New Roman" w:eastAsia="Times New Roman" w:hAnsi="Times New Roman" w:cs="Times New Roman"/>
          <w:sz w:val="28"/>
          <w:szCs w:val="28"/>
          <w:lang w:eastAsia="ru-RU"/>
        </w:rPr>
        <w:t>Приложение №3</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 решению Совета депутатов</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муниципального образования</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Бузулукский район</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от ____________ 202_ г. № _____</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341E9">
        <w:rPr>
          <w:rFonts w:ascii="Arial" w:eastAsia="Times New Roman" w:hAnsi="Arial" w:cs="Arial"/>
          <w:b/>
          <w:sz w:val="28"/>
          <w:szCs w:val="24"/>
          <w:lang w:eastAsia="ru-RU"/>
        </w:rPr>
        <w:t>ПЕРЕЧЕНЬ ИНДИКАТОРОВ РИСКА НАРУШЕНИЯ ОБЯЗАТЕЛЬНЫХ ТРЕБОВАНИЯ, ПРОВЕРЯЕМЫХ В РАМКА ОСУЩЕСТВЛЕНИЯ МУНИЦИПАЛЬНОГО ЗЕМЕЛЬНОГО КОНТРОЛЯ НА ТЕРРИТОРИИ БУЗУЛУКСКОГО РАЙОНА</w:t>
      </w:r>
    </w:p>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341E9" w:rsidRPr="007341E9" w:rsidRDefault="007341E9" w:rsidP="007341E9">
      <w:pPr>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341E9" w:rsidRPr="007341E9" w:rsidRDefault="007341E9" w:rsidP="007341E9">
      <w:pPr>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341E9" w:rsidRPr="007341E9" w:rsidRDefault="007341E9" w:rsidP="007341E9">
      <w:pPr>
        <w:autoSpaceDE w:val="0"/>
        <w:autoSpaceDN w:val="0"/>
        <w:adjustRightInd w:val="0"/>
        <w:spacing w:after="0" w:line="259"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3. Длительное не освоение земельного участка при условии, </w:t>
      </w:r>
      <w:r w:rsidRPr="007341E9">
        <w:rPr>
          <w:rFonts w:ascii="Times New Roman" w:eastAsia="Times New Roman" w:hAnsi="Times New Roman" w:cs="Times New Roman"/>
          <w:sz w:val="28"/>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7341E9" w:rsidRPr="007341E9" w:rsidRDefault="007341E9" w:rsidP="007341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Невыполнение обязательных требований к оформлению документов, являющихся основанием для использования земельных участков.</w:t>
      </w:r>
    </w:p>
    <w:p w:rsidR="007341E9" w:rsidRPr="007341E9" w:rsidRDefault="007341E9" w:rsidP="007341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          5. Несоблюдение установленных действующем законодательством ограничений при использовании земельных участков, входящих в зоны с особыми условиями использования территории.</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5" w:name="_GoBack"/>
      <w:bookmarkEnd w:id="25"/>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26" w:name="_Hlk83111233"/>
      <w:r w:rsidRPr="007341E9">
        <w:rPr>
          <w:rFonts w:ascii="Times New Roman" w:eastAsia="Times New Roman" w:hAnsi="Times New Roman" w:cs="Times New Roman"/>
          <w:sz w:val="28"/>
          <w:szCs w:val="28"/>
          <w:lang w:eastAsia="ru-RU"/>
        </w:rPr>
        <w:lastRenderedPageBreak/>
        <w:t>Приложение №4</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 решению Совета депутатов</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муниципального образования</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Бузулукский район</w:t>
      </w:r>
    </w:p>
    <w:p w:rsidR="007341E9" w:rsidRPr="007341E9" w:rsidRDefault="007341E9" w:rsidP="007341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от ____________ 202_ г. № _____</w:t>
      </w:r>
    </w:p>
    <w:bookmarkEnd w:id="26"/>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bookmarkStart w:id="27" w:name="Par232"/>
      <w:bookmarkStart w:id="28" w:name="_Hlk83204411"/>
      <w:bookmarkEnd w:id="27"/>
      <w:r w:rsidRPr="007341E9">
        <w:rPr>
          <w:rFonts w:ascii="Arial" w:eastAsia="Times New Roman" w:hAnsi="Arial" w:cs="Arial"/>
          <w:b/>
          <w:bCs/>
          <w:sz w:val="28"/>
          <w:szCs w:val="28"/>
          <w:lang w:eastAsia="ru-RU"/>
        </w:rPr>
        <w:t>КЛЮЧЕВЫЕ ПОКАЗАТЕЛИ</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В СФЕРЕ МУНИЦИПАЛЬНОГО ЗЕМЕЛЬНОГО КОНТРОЛЯ НА ТЕРРИТОРИИ БУЗУЛУКСКОГО РАЙОНА</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И ИХ ЦЕЛЕВЫЕ ЗНАЧЕНИЯ, ИНДИКАТИВНЫЕ ПОКАЗАТЕЛИ</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В СФЕРЕ МУНИЦИПАЛЬНОГО ЗЕМЕЛЬНОГО КОНТРОЛЯ</w:t>
      </w:r>
    </w:p>
    <w:p w:rsidR="007341E9" w:rsidRPr="007341E9" w:rsidRDefault="007341E9" w:rsidP="007341E9">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7341E9">
        <w:rPr>
          <w:rFonts w:ascii="Arial" w:eastAsia="Times New Roman" w:hAnsi="Arial" w:cs="Arial"/>
          <w:b/>
          <w:bCs/>
          <w:sz w:val="28"/>
          <w:szCs w:val="28"/>
          <w:lang w:eastAsia="ru-RU"/>
        </w:rPr>
        <w:t>НА ТЕРРИТОРИИ БУЗУЛУКСКОГО РАЙОНА</w:t>
      </w:r>
    </w:p>
    <w:bookmarkEnd w:id="28"/>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 xml:space="preserve">1. Ключевые показатели в сфере муниципального земельного контроля на территории </w:t>
      </w:r>
      <w:proofErr w:type="spellStart"/>
      <w:r w:rsidRPr="007341E9">
        <w:rPr>
          <w:rFonts w:ascii="Times New Roman" w:eastAsia="Times New Roman" w:hAnsi="Times New Roman" w:cs="Times New Roman"/>
          <w:sz w:val="28"/>
          <w:szCs w:val="28"/>
          <w:lang w:eastAsia="ru-RU"/>
        </w:rPr>
        <w:t>Бузулукского</w:t>
      </w:r>
      <w:proofErr w:type="spellEnd"/>
      <w:r w:rsidRPr="007341E9">
        <w:rPr>
          <w:rFonts w:ascii="Times New Roman" w:eastAsia="Times New Roman" w:hAnsi="Times New Roman" w:cs="Times New Roman"/>
          <w:sz w:val="28"/>
          <w:szCs w:val="28"/>
          <w:lang w:eastAsia="ru-RU"/>
        </w:rPr>
        <w:t xml:space="preserve"> района их целевые значения: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341E9" w:rsidRPr="007341E9" w:rsidTr="004414D7">
        <w:tc>
          <w:tcPr>
            <w:tcW w:w="7370"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Целевые значения (%)</w:t>
            </w:r>
          </w:p>
        </w:tc>
      </w:tr>
      <w:tr w:rsidR="007341E9" w:rsidRPr="007341E9" w:rsidTr="004414D7">
        <w:tc>
          <w:tcPr>
            <w:tcW w:w="7370"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70 - 80</w:t>
            </w:r>
          </w:p>
        </w:tc>
      </w:tr>
      <w:tr w:rsidR="007341E9" w:rsidRPr="007341E9" w:rsidTr="004414D7">
        <w:tc>
          <w:tcPr>
            <w:tcW w:w="7370"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0</w:t>
            </w:r>
          </w:p>
        </w:tc>
      </w:tr>
      <w:tr w:rsidR="007341E9" w:rsidRPr="007341E9" w:rsidTr="004414D7">
        <w:tc>
          <w:tcPr>
            <w:tcW w:w="7370"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7341E9" w:rsidRPr="007341E9" w:rsidRDefault="007341E9" w:rsidP="007341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0</w:t>
            </w:r>
          </w:p>
        </w:tc>
      </w:tr>
    </w:tbl>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Индикативные показатели в сфере муниципального земельного контроля в муниципальном образовании Бузулукский район:</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2) количество проведенных органом муниципального контроля внеплановых контрольных мероприятий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4) количество выявленных органом муниципального контроля нарушений обязательных требований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5) количество устраненных нарушений обязательных требований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 (указать количественные значения);</w:t>
      </w:r>
    </w:p>
    <w:p w:rsidR="007341E9" w:rsidRPr="007341E9" w:rsidRDefault="007341E9" w:rsidP="007341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41E9">
        <w:rPr>
          <w:rFonts w:ascii="Times New Roman" w:eastAsia="Times New Roman" w:hAnsi="Times New Roman" w:cs="Times New Roman"/>
          <w:sz w:val="28"/>
          <w:szCs w:val="28"/>
          <w:lang w:eastAsia="ru-RU"/>
        </w:rPr>
        <w:lastRenderedPageBreak/>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Pr="007341E9" w:rsidRDefault="007341E9" w:rsidP="007341E9">
      <w:pPr>
        <w:spacing w:after="160" w:line="259" w:lineRule="auto"/>
        <w:rPr>
          <w:rFonts w:ascii="Calibri" w:eastAsia="Times New Roman" w:hAnsi="Calibri" w:cs="Times New Roman"/>
          <w:sz w:val="20"/>
          <w:szCs w:val="20"/>
          <w:lang w:eastAsia="ru-RU"/>
        </w:rPr>
      </w:pPr>
    </w:p>
    <w:p w:rsidR="007341E9" w:rsidRDefault="007341E9" w:rsidP="004B0CDC">
      <w:pPr>
        <w:spacing w:after="0" w:line="240" w:lineRule="auto"/>
        <w:jc w:val="both"/>
        <w:rPr>
          <w:rFonts w:ascii="Times New Roman" w:hAnsi="Times New Roman"/>
          <w:sz w:val="28"/>
          <w:szCs w:val="28"/>
          <w:lang w:eastAsia="ru-RU"/>
        </w:rPr>
      </w:pPr>
    </w:p>
    <w:bookmarkEnd w:id="1"/>
    <w:bookmarkEnd w:id="2"/>
    <w:p w:rsidR="007341E9" w:rsidRDefault="007341E9" w:rsidP="004B0CDC">
      <w:pPr>
        <w:spacing w:after="0" w:line="240" w:lineRule="auto"/>
        <w:jc w:val="both"/>
        <w:rPr>
          <w:rFonts w:ascii="Times New Roman" w:hAnsi="Times New Roman"/>
          <w:sz w:val="28"/>
          <w:szCs w:val="28"/>
          <w:lang w:eastAsia="ru-RU"/>
        </w:rPr>
      </w:pPr>
    </w:p>
    <w:sectPr w:rsidR="007341E9" w:rsidSect="00745816">
      <w:pgSz w:w="11905" w:h="16838"/>
      <w:pgMar w:top="851" w:right="706" w:bottom="851"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88" w:rsidRDefault="00021888" w:rsidP="002118EB">
      <w:pPr>
        <w:spacing w:after="0" w:line="240" w:lineRule="auto"/>
      </w:pPr>
      <w:r>
        <w:separator/>
      </w:r>
    </w:p>
  </w:endnote>
  <w:endnote w:type="continuationSeparator" w:id="0">
    <w:p w:rsidR="00021888" w:rsidRDefault="00021888" w:rsidP="0021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88" w:rsidRDefault="00021888" w:rsidP="002118EB">
      <w:pPr>
        <w:spacing w:after="0" w:line="240" w:lineRule="auto"/>
      </w:pPr>
      <w:r>
        <w:separator/>
      </w:r>
    </w:p>
  </w:footnote>
  <w:footnote w:type="continuationSeparator" w:id="0">
    <w:p w:rsidR="00021888" w:rsidRDefault="00021888" w:rsidP="0021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718E"/>
    <w:multiLevelType w:val="multilevel"/>
    <w:tmpl w:val="A6E29854"/>
    <w:lvl w:ilvl="0">
      <w:start w:val="1"/>
      <w:numFmt w:val="decimal"/>
      <w:lvlText w:val="%1."/>
      <w:lvlJc w:val="left"/>
      <w:pPr>
        <w:ind w:left="1287" w:hanging="360"/>
      </w:pPr>
      <w:rPr>
        <w:rFonts w:hint="default"/>
      </w:rPr>
    </w:lvl>
    <w:lvl w:ilvl="1">
      <w:start w:val="1"/>
      <w:numFmt w:val="decimal"/>
      <w:isLgl/>
      <w:lvlText w:val="%1.%2"/>
      <w:lvlJc w:val="left"/>
      <w:pPr>
        <w:ind w:left="1959" w:hanging="1032"/>
      </w:pPr>
      <w:rPr>
        <w:rFonts w:hint="default"/>
      </w:rPr>
    </w:lvl>
    <w:lvl w:ilvl="2">
      <w:start w:val="1"/>
      <w:numFmt w:val="decimal"/>
      <w:isLgl/>
      <w:lvlText w:val="%1.%2.%3"/>
      <w:lvlJc w:val="left"/>
      <w:pPr>
        <w:ind w:left="1959" w:hanging="1032"/>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1F1467D3"/>
    <w:multiLevelType w:val="hybridMultilevel"/>
    <w:tmpl w:val="AC8ACDA6"/>
    <w:lvl w:ilvl="0" w:tplc="EEBAE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4F073D"/>
    <w:multiLevelType w:val="hybridMultilevel"/>
    <w:tmpl w:val="8A96112A"/>
    <w:lvl w:ilvl="0" w:tplc="CE74BC70">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CB51C1"/>
    <w:multiLevelType w:val="hybridMultilevel"/>
    <w:tmpl w:val="FAF4E616"/>
    <w:lvl w:ilvl="0" w:tplc="B1A249D6">
      <w:start w:val="1"/>
      <w:numFmt w:val="decimal"/>
      <w:lvlText w:val="%1."/>
      <w:lvlJc w:val="left"/>
      <w:pPr>
        <w:ind w:left="5828" w:hanging="375"/>
      </w:pPr>
      <w:rPr>
        <w:rFonts w:hint="default"/>
      </w:rPr>
    </w:lvl>
    <w:lvl w:ilvl="1" w:tplc="04190019" w:tentative="1">
      <w:start w:val="1"/>
      <w:numFmt w:val="lowerLetter"/>
      <w:lvlText w:val="%2."/>
      <w:lvlJc w:val="left"/>
      <w:pPr>
        <w:ind w:left="6533" w:hanging="360"/>
      </w:pPr>
    </w:lvl>
    <w:lvl w:ilvl="2" w:tplc="0419001B" w:tentative="1">
      <w:start w:val="1"/>
      <w:numFmt w:val="lowerRoman"/>
      <w:lvlText w:val="%3."/>
      <w:lvlJc w:val="right"/>
      <w:pPr>
        <w:ind w:left="7253" w:hanging="180"/>
      </w:pPr>
    </w:lvl>
    <w:lvl w:ilvl="3" w:tplc="0419000F" w:tentative="1">
      <w:start w:val="1"/>
      <w:numFmt w:val="decimal"/>
      <w:lvlText w:val="%4."/>
      <w:lvlJc w:val="left"/>
      <w:pPr>
        <w:ind w:left="7973" w:hanging="360"/>
      </w:pPr>
    </w:lvl>
    <w:lvl w:ilvl="4" w:tplc="04190019" w:tentative="1">
      <w:start w:val="1"/>
      <w:numFmt w:val="lowerLetter"/>
      <w:lvlText w:val="%5."/>
      <w:lvlJc w:val="left"/>
      <w:pPr>
        <w:ind w:left="8693" w:hanging="360"/>
      </w:pPr>
    </w:lvl>
    <w:lvl w:ilvl="5" w:tplc="0419001B" w:tentative="1">
      <w:start w:val="1"/>
      <w:numFmt w:val="lowerRoman"/>
      <w:lvlText w:val="%6."/>
      <w:lvlJc w:val="right"/>
      <w:pPr>
        <w:ind w:left="9413" w:hanging="180"/>
      </w:pPr>
    </w:lvl>
    <w:lvl w:ilvl="6" w:tplc="0419000F" w:tentative="1">
      <w:start w:val="1"/>
      <w:numFmt w:val="decimal"/>
      <w:lvlText w:val="%7."/>
      <w:lvlJc w:val="left"/>
      <w:pPr>
        <w:ind w:left="10133" w:hanging="360"/>
      </w:pPr>
    </w:lvl>
    <w:lvl w:ilvl="7" w:tplc="04190019" w:tentative="1">
      <w:start w:val="1"/>
      <w:numFmt w:val="lowerLetter"/>
      <w:lvlText w:val="%8."/>
      <w:lvlJc w:val="left"/>
      <w:pPr>
        <w:ind w:left="10853" w:hanging="360"/>
      </w:pPr>
    </w:lvl>
    <w:lvl w:ilvl="8" w:tplc="0419001B" w:tentative="1">
      <w:start w:val="1"/>
      <w:numFmt w:val="lowerRoman"/>
      <w:lvlText w:val="%9."/>
      <w:lvlJc w:val="right"/>
      <w:pPr>
        <w:ind w:left="11573" w:hanging="180"/>
      </w:pPr>
    </w:lvl>
  </w:abstractNum>
  <w:abstractNum w:abstractNumId="4" w15:restartNumberingAfterBreak="0">
    <w:nsid w:val="2B0810FA"/>
    <w:multiLevelType w:val="hybridMultilevel"/>
    <w:tmpl w:val="1E0C1DB4"/>
    <w:lvl w:ilvl="0" w:tplc="339654F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76125"/>
    <w:multiLevelType w:val="hybridMultilevel"/>
    <w:tmpl w:val="1FC4F396"/>
    <w:lvl w:ilvl="0" w:tplc="E5AC8BBE">
      <w:start w:val="9"/>
      <w:numFmt w:val="bullet"/>
      <w:lvlText w:val="-"/>
      <w:lvlJc w:val="left"/>
      <w:pPr>
        <w:ind w:left="2727" w:hanging="360"/>
      </w:pPr>
      <w:rPr>
        <w:rFonts w:ascii="Times New Roman" w:eastAsia="Times New Roman" w:hAnsi="Times New Roman" w:cs="Times New Roman"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6" w15:restartNumberingAfterBreak="0">
    <w:nsid w:val="694A0B30"/>
    <w:multiLevelType w:val="hybridMultilevel"/>
    <w:tmpl w:val="E4D2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A702E2"/>
    <w:multiLevelType w:val="hybridMultilevel"/>
    <w:tmpl w:val="327E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BA"/>
    <w:rsid w:val="00021888"/>
    <w:rsid w:val="000B73A9"/>
    <w:rsid w:val="000E691F"/>
    <w:rsid w:val="00145315"/>
    <w:rsid w:val="001505D1"/>
    <w:rsid w:val="00180C09"/>
    <w:rsid w:val="00192D8C"/>
    <w:rsid w:val="001E7ECF"/>
    <w:rsid w:val="00210017"/>
    <w:rsid w:val="002118EB"/>
    <w:rsid w:val="00221522"/>
    <w:rsid w:val="002503B0"/>
    <w:rsid w:val="002C1FE5"/>
    <w:rsid w:val="002C4AF3"/>
    <w:rsid w:val="002D57F2"/>
    <w:rsid w:val="00313A89"/>
    <w:rsid w:val="00365582"/>
    <w:rsid w:val="004223CA"/>
    <w:rsid w:val="00436C0E"/>
    <w:rsid w:val="004437CE"/>
    <w:rsid w:val="00493CDF"/>
    <w:rsid w:val="004B0CDC"/>
    <w:rsid w:val="004B2A12"/>
    <w:rsid w:val="004B4CF3"/>
    <w:rsid w:val="004B7D6C"/>
    <w:rsid w:val="0050295A"/>
    <w:rsid w:val="005443BA"/>
    <w:rsid w:val="005A3391"/>
    <w:rsid w:val="005B050D"/>
    <w:rsid w:val="005C6106"/>
    <w:rsid w:val="005E7A77"/>
    <w:rsid w:val="005F6086"/>
    <w:rsid w:val="006A2497"/>
    <w:rsid w:val="006D5432"/>
    <w:rsid w:val="00707AB3"/>
    <w:rsid w:val="00710B2F"/>
    <w:rsid w:val="0073182B"/>
    <w:rsid w:val="007341E9"/>
    <w:rsid w:val="00745816"/>
    <w:rsid w:val="00767D78"/>
    <w:rsid w:val="00770514"/>
    <w:rsid w:val="007D6B0A"/>
    <w:rsid w:val="00816F5D"/>
    <w:rsid w:val="00843E9B"/>
    <w:rsid w:val="008612C6"/>
    <w:rsid w:val="00870845"/>
    <w:rsid w:val="008D6698"/>
    <w:rsid w:val="00933263"/>
    <w:rsid w:val="009360EF"/>
    <w:rsid w:val="00937F9E"/>
    <w:rsid w:val="009430BF"/>
    <w:rsid w:val="009656F2"/>
    <w:rsid w:val="00984953"/>
    <w:rsid w:val="009C186D"/>
    <w:rsid w:val="009E0B66"/>
    <w:rsid w:val="009F03FD"/>
    <w:rsid w:val="009F5EA5"/>
    <w:rsid w:val="00A06D9D"/>
    <w:rsid w:val="00A42372"/>
    <w:rsid w:val="00A5223C"/>
    <w:rsid w:val="00A724DA"/>
    <w:rsid w:val="00A81457"/>
    <w:rsid w:val="00A85DD2"/>
    <w:rsid w:val="00AD5692"/>
    <w:rsid w:val="00B35A48"/>
    <w:rsid w:val="00B47E3D"/>
    <w:rsid w:val="00B73CD2"/>
    <w:rsid w:val="00BA24DF"/>
    <w:rsid w:val="00BA37C2"/>
    <w:rsid w:val="00BC0999"/>
    <w:rsid w:val="00C8214C"/>
    <w:rsid w:val="00CC3996"/>
    <w:rsid w:val="00D760E9"/>
    <w:rsid w:val="00D77E37"/>
    <w:rsid w:val="00E17B28"/>
    <w:rsid w:val="00E32732"/>
    <w:rsid w:val="00E37CD7"/>
    <w:rsid w:val="00E4448B"/>
    <w:rsid w:val="00E63B95"/>
    <w:rsid w:val="00E75542"/>
    <w:rsid w:val="00EA55F9"/>
    <w:rsid w:val="00EE1D5D"/>
    <w:rsid w:val="00EF1727"/>
    <w:rsid w:val="00F10E51"/>
    <w:rsid w:val="00F14397"/>
    <w:rsid w:val="00F47AB7"/>
    <w:rsid w:val="00FA7EE5"/>
    <w:rsid w:val="00FC5F4C"/>
    <w:rsid w:val="00FF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C0F6"/>
  <w15:docId w15:val="{9D43B137-32E9-4F30-95AF-15CC5E0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050D"/>
  </w:style>
  <w:style w:type="paragraph" w:styleId="1">
    <w:name w:val="heading 1"/>
    <w:basedOn w:val="a"/>
    <w:next w:val="a"/>
    <w:link w:val="10"/>
    <w:qFormat/>
    <w:rsid w:val="00D77E37"/>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3B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5B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B050D"/>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5B050D"/>
    <w:rPr>
      <w:rFonts w:ascii="Times New Roman" w:eastAsia="Times New Roman" w:hAnsi="Times New Roman" w:cs="Times New Roman"/>
      <w:sz w:val="28"/>
      <w:szCs w:val="24"/>
      <w:lang w:eastAsia="ru-RU"/>
    </w:rPr>
  </w:style>
  <w:style w:type="character" w:styleId="a6">
    <w:name w:val="Hyperlink"/>
    <w:uiPriority w:val="99"/>
    <w:unhideWhenUsed/>
    <w:rsid w:val="005B050D"/>
    <w:rPr>
      <w:color w:val="0000FF"/>
      <w:u w:val="single"/>
    </w:rPr>
  </w:style>
  <w:style w:type="table" w:customStyle="1" w:styleId="11">
    <w:name w:val="Сетка таблицы1"/>
    <w:basedOn w:val="a1"/>
    <w:next w:val="a3"/>
    <w:uiPriority w:val="39"/>
    <w:rsid w:val="006A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2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372"/>
    <w:rPr>
      <w:rFonts w:ascii="Tahoma" w:hAnsi="Tahoma" w:cs="Tahoma"/>
      <w:sz w:val="16"/>
      <w:szCs w:val="16"/>
    </w:rPr>
  </w:style>
  <w:style w:type="paragraph" w:styleId="a9">
    <w:name w:val="List Paragraph"/>
    <w:basedOn w:val="a"/>
    <w:uiPriority w:val="99"/>
    <w:qFormat/>
    <w:rsid w:val="00A42372"/>
    <w:pPr>
      <w:ind w:left="720"/>
      <w:contextualSpacing/>
    </w:pPr>
  </w:style>
  <w:style w:type="paragraph" w:styleId="aa">
    <w:name w:val="Normal (Web)"/>
    <w:basedOn w:val="a"/>
    <w:uiPriority w:val="99"/>
    <w:semiHidden/>
    <w:unhideWhenUsed/>
    <w:rsid w:val="002C4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D77E37"/>
    <w:pPr>
      <w:spacing w:after="120"/>
      <w:ind w:left="283"/>
    </w:pPr>
  </w:style>
  <w:style w:type="character" w:customStyle="1" w:styleId="ac">
    <w:name w:val="Основной текст с отступом Знак"/>
    <w:basedOn w:val="a0"/>
    <w:link w:val="ab"/>
    <w:uiPriority w:val="99"/>
    <w:semiHidden/>
    <w:rsid w:val="00D77E37"/>
  </w:style>
  <w:style w:type="character" w:customStyle="1" w:styleId="10">
    <w:name w:val="Заголовок 1 Знак"/>
    <w:basedOn w:val="a0"/>
    <w:link w:val="1"/>
    <w:rsid w:val="00D77E37"/>
    <w:rPr>
      <w:rFonts w:ascii="Times New Roman" w:eastAsia="Times New Roman" w:hAnsi="Times New Roman" w:cs="Times New Roman"/>
      <w:b/>
      <w:bCs/>
      <w:sz w:val="28"/>
      <w:szCs w:val="24"/>
      <w:lang w:eastAsia="ru-RU"/>
    </w:rPr>
  </w:style>
  <w:style w:type="paragraph" w:styleId="ad">
    <w:name w:val="No Spacing"/>
    <w:uiPriority w:val="1"/>
    <w:qFormat/>
    <w:rsid w:val="00D77E37"/>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rsid w:val="00816F5D"/>
    <w:rPr>
      <w:rFonts w:ascii="Times New Roman" w:hAnsi="Times New Roman" w:cs="Times New Roman"/>
      <w:sz w:val="22"/>
      <w:szCs w:val="22"/>
    </w:rPr>
  </w:style>
  <w:style w:type="paragraph" w:customStyle="1" w:styleId="12">
    <w:name w:val="Без интервала1"/>
    <w:link w:val="NoSpacingChar"/>
    <w:qFormat/>
    <w:rsid w:val="002118EB"/>
    <w:pPr>
      <w:spacing w:after="0" w:line="240" w:lineRule="auto"/>
    </w:pPr>
    <w:rPr>
      <w:rFonts w:ascii="Calibri" w:eastAsia="Calibri" w:hAnsi="Calibri" w:cs="Calibri"/>
      <w:lang w:eastAsia="ru-RU"/>
    </w:rPr>
  </w:style>
  <w:style w:type="paragraph" w:styleId="ae">
    <w:name w:val="Plain Text"/>
    <w:basedOn w:val="a"/>
    <w:link w:val="af"/>
    <w:uiPriority w:val="99"/>
    <w:rsid w:val="002118E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2118EB"/>
    <w:rPr>
      <w:rFonts w:ascii="Courier New" w:eastAsia="Times New Roman" w:hAnsi="Courier New" w:cs="Courier New"/>
      <w:sz w:val="20"/>
      <w:szCs w:val="20"/>
      <w:lang w:eastAsia="ru-RU"/>
    </w:rPr>
  </w:style>
  <w:style w:type="character" w:customStyle="1" w:styleId="NoSpacingChar">
    <w:name w:val="No Spacing Char"/>
    <w:link w:val="12"/>
    <w:locked/>
    <w:rsid w:val="002118EB"/>
    <w:rPr>
      <w:rFonts w:ascii="Calibri" w:eastAsia="Calibri" w:hAnsi="Calibri" w:cs="Calibri"/>
      <w:lang w:eastAsia="ru-RU"/>
    </w:rPr>
  </w:style>
  <w:style w:type="paragraph" w:styleId="af0">
    <w:name w:val="footnote text"/>
    <w:basedOn w:val="a"/>
    <w:link w:val="af1"/>
    <w:uiPriority w:val="99"/>
    <w:semiHidden/>
    <w:unhideWhenUsed/>
    <w:rsid w:val="002118EB"/>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semiHidden/>
    <w:rsid w:val="002118EB"/>
    <w:rPr>
      <w:rFonts w:ascii="Times New Roman" w:eastAsia="Calibri" w:hAnsi="Times New Roman" w:cs="Times New Roman"/>
      <w:sz w:val="20"/>
      <w:szCs w:val="20"/>
      <w:lang w:eastAsia="ru-RU"/>
    </w:rPr>
  </w:style>
  <w:style w:type="character" w:styleId="af2">
    <w:name w:val="footnote reference"/>
    <w:basedOn w:val="a0"/>
    <w:uiPriority w:val="99"/>
    <w:semiHidden/>
    <w:unhideWhenUsed/>
    <w:rsid w:val="002118EB"/>
    <w:rPr>
      <w:vertAlign w:val="superscript"/>
    </w:rPr>
  </w:style>
  <w:style w:type="character" w:styleId="af3">
    <w:name w:val="Unresolved Mention"/>
    <w:basedOn w:val="a0"/>
    <w:uiPriority w:val="99"/>
    <w:semiHidden/>
    <w:unhideWhenUsed/>
    <w:rsid w:val="0073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7325-C9D1-4B7B-A8CA-3643A8CD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7091</Words>
  <Characters>40420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Е В</dc:creator>
  <cp:lastModifiedBy>Ксения Барсукова</cp:lastModifiedBy>
  <cp:revision>3</cp:revision>
  <cp:lastPrinted>2021-10-04T04:06:00Z</cp:lastPrinted>
  <dcterms:created xsi:type="dcterms:W3CDTF">2024-04-17T10:46:00Z</dcterms:created>
  <dcterms:modified xsi:type="dcterms:W3CDTF">2024-04-17T10:54:00Z</dcterms:modified>
</cp:coreProperties>
</file>