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5285"/>
        <w:gridCol w:w="4153"/>
      </w:tblGrid>
      <w:tr w:rsidR="008D5130" w:rsidTr="008D5130">
        <w:trPr>
          <w:trHeight w:val="3261"/>
        </w:trPr>
        <w:tc>
          <w:tcPr>
            <w:tcW w:w="5285" w:type="dxa"/>
          </w:tcPr>
          <w:p w:rsidR="008D5130" w:rsidRDefault="008D5130" w:rsidP="00965A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E0"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E0">
              <w:rPr>
                <w:rFonts w:ascii="Times New Roman" w:hAnsi="Times New Roman"/>
                <w:b/>
                <w:sz w:val="28"/>
                <w:szCs w:val="28"/>
              </w:rPr>
              <w:t>архитектуры и градостроительства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2E0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8D5130" w:rsidRPr="00E012E0" w:rsidRDefault="008D5130" w:rsidP="00965ABA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E0">
              <w:rPr>
                <w:rFonts w:ascii="Times New Roman" w:hAnsi="Times New Roman"/>
                <w:b/>
                <w:sz w:val="28"/>
                <w:szCs w:val="28"/>
              </w:rPr>
              <w:t>Бузулукский район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E0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1040, г"/>
              </w:smartTagPr>
              <w:r w:rsidRPr="00E012E0">
                <w:rPr>
                  <w:rFonts w:ascii="Times New Roman" w:hAnsi="Times New Roman"/>
                  <w:sz w:val="16"/>
                  <w:szCs w:val="16"/>
                </w:rPr>
                <w:t>461040, г</w:t>
              </w:r>
            </w:smartTag>
            <w:r w:rsidRPr="00E012E0">
              <w:rPr>
                <w:rFonts w:ascii="Times New Roman" w:hAnsi="Times New Roman"/>
                <w:sz w:val="16"/>
                <w:szCs w:val="16"/>
              </w:rPr>
              <w:t>. Бузулук,  ул. Ленина, 67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2E0">
              <w:rPr>
                <w:rFonts w:ascii="Times New Roman" w:hAnsi="Times New Roman"/>
                <w:sz w:val="16"/>
                <w:szCs w:val="16"/>
              </w:rPr>
              <w:t xml:space="preserve">тел. 7-41-91, 7-41-92 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012E0">
              <w:rPr>
                <w:rFonts w:ascii="Times New Roman" w:hAnsi="Times New Roman"/>
                <w:sz w:val="16"/>
                <w:szCs w:val="16"/>
              </w:rPr>
              <w:t>-</w:t>
            </w:r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012E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arch</w:t>
            </w:r>
            <w:r w:rsidRPr="00E012E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bz</w:t>
            </w:r>
            <w:proofErr w:type="spellEnd"/>
            <w:r w:rsidRPr="00E012E0">
              <w:rPr>
                <w:rFonts w:ascii="Times New Roman" w:hAnsi="Times New Roman"/>
                <w:sz w:val="16"/>
                <w:szCs w:val="16"/>
              </w:rPr>
              <w:t>.</w:t>
            </w:r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orb</w:t>
            </w:r>
            <w:r w:rsidRPr="00E012E0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E012E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E012E0">
              <w:rPr>
                <w:rFonts w:ascii="Times New Roman" w:hAnsi="Times New Roman"/>
              </w:rPr>
              <w:t xml:space="preserve">    </w:t>
            </w:r>
          </w:p>
          <w:p w:rsidR="008D5130" w:rsidRPr="00E012E0" w:rsidRDefault="008D5130" w:rsidP="00965A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2E0">
              <w:rPr>
                <w:rFonts w:ascii="Times New Roman" w:hAnsi="Times New Roman"/>
              </w:rPr>
              <w:t xml:space="preserve">          </w:t>
            </w:r>
          </w:p>
          <w:p w:rsidR="008D5130" w:rsidRPr="00E012E0" w:rsidRDefault="008D5130" w:rsidP="00965ABA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2E0">
              <w:rPr>
                <w:rFonts w:ascii="Times New Roman" w:hAnsi="Times New Roman"/>
                <w:sz w:val="16"/>
                <w:szCs w:val="16"/>
              </w:rPr>
              <w:t>____________________ № ________</w:t>
            </w:r>
          </w:p>
          <w:p w:rsidR="008D5130" w:rsidRPr="007A459D" w:rsidRDefault="008D5130" w:rsidP="00965ABA">
            <w:pPr>
              <w:tabs>
                <w:tab w:val="left" w:pos="3969"/>
                <w:tab w:val="left" w:pos="5319"/>
              </w:tabs>
              <w:spacing w:after="0" w:line="240" w:lineRule="auto"/>
              <w:ind w:left="-210" w:right="34"/>
              <w:jc w:val="center"/>
              <w:rPr>
                <w:rFonts w:ascii="Times New Roman" w:hAnsi="Times New Roman"/>
              </w:rPr>
            </w:pPr>
            <w:r w:rsidRPr="00E012E0">
              <w:rPr>
                <w:rFonts w:ascii="Times New Roman" w:hAnsi="Times New Roman"/>
                <w:sz w:val="16"/>
                <w:szCs w:val="16"/>
              </w:rPr>
              <w:t>на   № _______  от   ___________</w:t>
            </w:r>
          </w:p>
        </w:tc>
        <w:tc>
          <w:tcPr>
            <w:tcW w:w="4153" w:type="dxa"/>
          </w:tcPr>
          <w:p w:rsidR="008D5130" w:rsidRPr="00F376F8" w:rsidRDefault="008D5130" w:rsidP="00965ABA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</w:rPr>
            </w:pPr>
          </w:p>
          <w:p w:rsidR="008D5130" w:rsidRDefault="008D5130" w:rsidP="00965AB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130" w:rsidRDefault="008D5130" w:rsidP="00965AB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130" w:rsidRDefault="008D5130" w:rsidP="00965AB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2472" w:rsidRDefault="00807078" w:rsidP="00644CD7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27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658" w:rsidRPr="001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658" w:rsidRPr="001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и введено в эксплуатацию за счет всех источников финансирования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807 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метров (</w:t>
      </w:r>
      <w:r w:rsidR="00B27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годовому плану</w:t>
      </w:r>
      <w:r w:rsidR="008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населением 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2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8657</w:t>
      </w:r>
      <w:r w:rsidR="008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821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123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D7123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="00DC3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жилья по стандартам экономического класса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805CD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92B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08F0">
        <w:rPr>
          <w:rFonts w:ascii="Times New Roman" w:eastAsia="Times New Roman" w:hAnsi="Times New Roman" w:cs="Times New Roman"/>
          <w:sz w:val="28"/>
          <w:szCs w:val="28"/>
          <w:lang w:eastAsia="ru-RU"/>
        </w:rPr>
        <w:t>432,1</w:t>
      </w:r>
      <w:r w:rsidR="00805CD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 w:rsidR="00426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жилья построенного по программе «Сельский дом» 81 квартира общей площадью 4790 кв.метров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684" w:rsidRDefault="00426684" w:rsidP="00644CD7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отделом архитектуры и градостроительства</w:t>
      </w:r>
      <w:r w:rsidR="00E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муниципальные услуги:</w:t>
      </w:r>
    </w:p>
    <w:p w:rsidR="00A87C59" w:rsidRDefault="00A87C59" w:rsidP="00644CD7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</w:t>
      </w:r>
      <w:r w:rsidR="007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на строительство 163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МФЦ – 137 шт.;</w:t>
      </w:r>
    </w:p>
    <w:p w:rsidR="00A87C59" w:rsidRDefault="00A87C59" w:rsidP="00A87C59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градостроительного плана земельного участка 252 шт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МФЦ – 223 шт.;</w:t>
      </w:r>
    </w:p>
    <w:p w:rsidR="008D5130" w:rsidRPr="009E2472" w:rsidRDefault="00A87C59" w:rsidP="00693A5A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ввод объектов в эксплуатацию 11 шт.</w:t>
      </w:r>
      <w:r w:rsidR="006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8D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государственный кадастровый учет 8 объектов капитального строительства.</w:t>
      </w:r>
    </w:p>
    <w:p w:rsidR="00805CD2" w:rsidRPr="00644CD7" w:rsidRDefault="00805CD2" w:rsidP="00747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«Устойчивое развитие сельских территорий на 2014–2017 годы и на период до 2020 года»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 на 2013–2020 годы 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92104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Горбачевы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Новоалександровка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Коровины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Новоалександровка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Чабан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08F0">
        <w:rPr>
          <w:rFonts w:ascii="Times New Roman" w:eastAsia="Times New Roman" w:hAnsi="Times New Roman"/>
          <w:sz w:val="28"/>
          <w:szCs w:val="28"/>
          <w:lang w:eastAsia="ru-RU"/>
        </w:rPr>
        <w:t>Колтубанка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Демидовы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Липовка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Сачук</w:t>
      </w:r>
      <w:proofErr w:type="spellEnd"/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Палимовка, </w:t>
      </w:r>
      <w:proofErr w:type="spellStart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Кипила</w:t>
      </w:r>
      <w:proofErr w:type="spellEnd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Елшанка</w:t>
      </w:r>
      <w:proofErr w:type="gramEnd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Первая, </w:t>
      </w:r>
      <w:proofErr w:type="spellStart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Лотыревых</w:t>
      </w:r>
      <w:proofErr w:type="spellEnd"/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Новоалександровка, Пановых из с. Колтубанка, Федоровых из                       с. Палимовка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получил</w:t>
      </w:r>
      <w:r w:rsidR="00BD63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социальной выплаты, в результате чего смогл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улучшить свои жилищные условия, </w:t>
      </w:r>
      <w:r w:rsidR="004A1D7B">
        <w:rPr>
          <w:rFonts w:ascii="Times New Roman" w:eastAsia="Times New Roman" w:hAnsi="Times New Roman"/>
          <w:sz w:val="28"/>
          <w:szCs w:val="28"/>
          <w:lang w:eastAsia="ru-RU"/>
        </w:rPr>
        <w:t>путем приобретения жилых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4A1D7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цели из федерального и областного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4 548 568</w:t>
      </w:r>
      <w:r w:rsidR="00714909" w:rsidRPr="0071490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 238 315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09" w:rsidRPr="0071490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Приобретено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общей площадью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376,2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proofErr w:type="gramStart"/>
      <w:r w:rsidR="00644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6C8E">
        <w:rPr>
          <w:rFonts w:ascii="Times New Roman" w:eastAsia="Times New Roman" w:hAnsi="Times New Roman"/>
          <w:sz w:val="28"/>
          <w:szCs w:val="28"/>
          <w:lang w:eastAsia="ru-RU"/>
        </w:rPr>
        <w:t>4 квартиры общей площадью 309,9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44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CD2" w:rsidRPr="00A87C59" w:rsidRDefault="00805CD2" w:rsidP="00747AC5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59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вышеуказанной программы</w:t>
      </w:r>
      <w:r w:rsidR="00AD6C8E" w:rsidRPr="00A8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7C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D6C8E" w:rsidRPr="00A87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59">
        <w:rPr>
          <w:rFonts w:ascii="Times New Roman" w:hAnsi="Times New Roman" w:cs="Times New Roman"/>
          <w:bCs/>
          <w:sz w:val="28"/>
          <w:szCs w:val="28"/>
        </w:rPr>
        <w:t xml:space="preserve">с. Елшанка Первая </w:t>
      </w:r>
      <w:r w:rsidR="00714909" w:rsidRPr="00A87C59">
        <w:rPr>
          <w:rFonts w:ascii="Times New Roman" w:hAnsi="Times New Roman" w:cs="Times New Roman"/>
          <w:bCs/>
          <w:sz w:val="28"/>
          <w:szCs w:val="28"/>
        </w:rPr>
        <w:t>продолжена</w:t>
      </w:r>
      <w:r w:rsidRPr="00A87C59">
        <w:rPr>
          <w:rFonts w:ascii="Times New Roman" w:hAnsi="Times New Roman" w:cs="Times New Roman"/>
          <w:bCs/>
          <w:sz w:val="28"/>
          <w:szCs w:val="28"/>
        </w:rPr>
        <w:t xml:space="preserve"> реконструкция</w:t>
      </w:r>
      <w:r w:rsidR="00AD6C8E" w:rsidRPr="00A87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59">
        <w:rPr>
          <w:rFonts w:ascii="Times New Roman" w:hAnsi="Times New Roman" w:cs="Times New Roman"/>
          <w:bCs/>
          <w:sz w:val="28"/>
          <w:szCs w:val="28"/>
        </w:rPr>
        <w:t>существующего водопровода</w:t>
      </w:r>
      <w:r w:rsidR="00A67DDF" w:rsidRPr="00A87C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025B" w:rsidRPr="00A87C59">
        <w:rPr>
          <w:rFonts w:ascii="Times New Roman" w:hAnsi="Times New Roman" w:cs="Times New Roman"/>
          <w:bCs/>
          <w:sz w:val="28"/>
          <w:szCs w:val="28"/>
        </w:rPr>
        <w:t>Выполнены работы</w:t>
      </w:r>
      <w:r w:rsidR="00AD6C8E" w:rsidRPr="00A87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AD6C8E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5590,000</w:t>
      </w:r>
      <w:r w:rsidR="00AD6C8E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F8025B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2810</w:t>
      </w:r>
      <w:r w:rsidR="004A33C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A33C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025B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областного бюджета 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2499</w:t>
      </w:r>
      <w:r w:rsidR="004A33C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A33C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025B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</w:t>
      </w:r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502D9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A33C0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DDF" w:rsidRPr="00A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C3D39" w:rsidRPr="00AD6C8E" w:rsidRDefault="00BC3D39" w:rsidP="002C69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C59" w:rsidRDefault="00A87C59" w:rsidP="00BC3D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D39" w:rsidRDefault="00BC3D39" w:rsidP="00BC3D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805CD2" w:rsidRDefault="00BC3D39" w:rsidP="00F513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9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Ачкасов</w:t>
      </w:r>
    </w:p>
    <w:sectPr w:rsidR="00805CD2" w:rsidSect="00BC3D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2"/>
    <w:rsid w:val="000346F8"/>
    <w:rsid w:val="000C72D4"/>
    <w:rsid w:val="000C7F9D"/>
    <w:rsid w:val="0010459E"/>
    <w:rsid w:val="00130658"/>
    <w:rsid w:val="00142C5E"/>
    <w:rsid w:val="00153808"/>
    <w:rsid w:val="001A21B4"/>
    <w:rsid w:val="001B62FE"/>
    <w:rsid w:val="001D7123"/>
    <w:rsid w:val="001F6D30"/>
    <w:rsid w:val="002142FC"/>
    <w:rsid w:val="00215111"/>
    <w:rsid w:val="002308F0"/>
    <w:rsid w:val="00240BDB"/>
    <w:rsid w:val="002C69EA"/>
    <w:rsid w:val="002E2C52"/>
    <w:rsid w:val="0032222E"/>
    <w:rsid w:val="00426684"/>
    <w:rsid w:val="004A1D7B"/>
    <w:rsid w:val="004A33C0"/>
    <w:rsid w:val="004F0BE1"/>
    <w:rsid w:val="00502D90"/>
    <w:rsid w:val="00523184"/>
    <w:rsid w:val="005312BE"/>
    <w:rsid w:val="005E7FCA"/>
    <w:rsid w:val="00615365"/>
    <w:rsid w:val="00644CD7"/>
    <w:rsid w:val="00680827"/>
    <w:rsid w:val="00682664"/>
    <w:rsid w:val="00693A5A"/>
    <w:rsid w:val="006F7578"/>
    <w:rsid w:val="006F7BED"/>
    <w:rsid w:val="00714909"/>
    <w:rsid w:val="00714BAA"/>
    <w:rsid w:val="00717159"/>
    <w:rsid w:val="00720CA9"/>
    <w:rsid w:val="00744EDB"/>
    <w:rsid w:val="00747AC5"/>
    <w:rsid w:val="0076771C"/>
    <w:rsid w:val="007849F1"/>
    <w:rsid w:val="007914EE"/>
    <w:rsid w:val="00792398"/>
    <w:rsid w:val="007C4728"/>
    <w:rsid w:val="007D1E81"/>
    <w:rsid w:val="00805CD2"/>
    <w:rsid w:val="00807078"/>
    <w:rsid w:val="00812834"/>
    <w:rsid w:val="008212D3"/>
    <w:rsid w:val="00822F21"/>
    <w:rsid w:val="00870F89"/>
    <w:rsid w:val="00892BAF"/>
    <w:rsid w:val="008C126D"/>
    <w:rsid w:val="008D5130"/>
    <w:rsid w:val="008E40AB"/>
    <w:rsid w:val="008F0417"/>
    <w:rsid w:val="00921049"/>
    <w:rsid w:val="009503BE"/>
    <w:rsid w:val="009B08FE"/>
    <w:rsid w:val="009D7892"/>
    <w:rsid w:val="009E2472"/>
    <w:rsid w:val="00A07F42"/>
    <w:rsid w:val="00A417CF"/>
    <w:rsid w:val="00A67DDF"/>
    <w:rsid w:val="00A87C59"/>
    <w:rsid w:val="00A90B41"/>
    <w:rsid w:val="00A94D2A"/>
    <w:rsid w:val="00AA0270"/>
    <w:rsid w:val="00AC0CF1"/>
    <w:rsid w:val="00AD6C8E"/>
    <w:rsid w:val="00B02E81"/>
    <w:rsid w:val="00B2757D"/>
    <w:rsid w:val="00B47215"/>
    <w:rsid w:val="00B61D77"/>
    <w:rsid w:val="00BB1FF2"/>
    <w:rsid w:val="00BC3D39"/>
    <w:rsid w:val="00BD63B8"/>
    <w:rsid w:val="00C80CA7"/>
    <w:rsid w:val="00C95FCF"/>
    <w:rsid w:val="00CE7D74"/>
    <w:rsid w:val="00CF65FA"/>
    <w:rsid w:val="00D02217"/>
    <w:rsid w:val="00D03EE8"/>
    <w:rsid w:val="00DC1756"/>
    <w:rsid w:val="00DC39A6"/>
    <w:rsid w:val="00DC4923"/>
    <w:rsid w:val="00E04160"/>
    <w:rsid w:val="00E859A4"/>
    <w:rsid w:val="00E9332E"/>
    <w:rsid w:val="00F07B9C"/>
    <w:rsid w:val="00F513BD"/>
    <w:rsid w:val="00F76189"/>
    <w:rsid w:val="00F8025B"/>
    <w:rsid w:val="00FA6EF9"/>
    <w:rsid w:val="00FC09CB"/>
    <w:rsid w:val="00FD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Ачкасов А В</cp:lastModifiedBy>
  <cp:revision>2</cp:revision>
  <cp:lastPrinted>2017-01-19T10:03:00Z</cp:lastPrinted>
  <dcterms:created xsi:type="dcterms:W3CDTF">2019-06-03T13:24:00Z</dcterms:created>
  <dcterms:modified xsi:type="dcterms:W3CDTF">2019-06-03T13:24:00Z</dcterms:modified>
</cp:coreProperties>
</file>